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6780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6780530"/>
                    </a:xfrm>
                    <a:prstGeom prst="rect">
                      <a:avLst/>
                    </a:prstGeom>
                    <a:noFill/>
                  </pic:spPr>
                </pic:pic>
              </a:graphicData>
            </a:graphic>
          </wp:anchor>
        </w:drawing>
      </w:r>
    </w:p>
    <w:p>
      <w:pPr>
        <w:spacing w:after="0" w:line="1244" w:lineRule="exact"/>
        <w:rPr>
          <w:sz w:val="24"/>
          <w:szCs w:val="24"/>
          <w:color w:val="auto"/>
        </w:rPr>
      </w:pPr>
    </w:p>
    <w:p>
      <w:pPr>
        <w:sectPr>
          <w:pgSz w:w="11900" w:h="16885"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RAMASWAMI RAJIV</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NUTANIX,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1740 TECHNOLOGY DR., SUITE 150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Nutanix,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NTNX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85" w:orient="portrait"/>
          <w:cols w:equalWidth="0" w:num="3">
            <w:col w:w="3180" w:space="720"/>
            <w:col w:w="3103" w:space="720"/>
            <w:col w:w="3357"/>
          </w:cols>
          <w:pgMar w:left="460" w:top="217" w:right="359" w:bottom="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95110</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85"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3"/>
                <w:szCs w:val="13"/>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tcPr>
          <w:p>
            <w:pPr>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100" w:type="dxa"/>
            <w:vAlign w:val="bottom"/>
          </w:tcPr>
          <w:p>
            <w:pPr>
              <w:spacing w:after="0"/>
              <w:rPr>
                <w:sz w:val="11"/>
                <w:szCs w:val="11"/>
                <w:color w:val="auto"/>
              </w:rPr>
            </w:pPr>
          </w:p>
        </w:tc>
        <w:tc>
          <w:tcPr>
            <w:tcW w:w="6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06/15/2026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
              <w:spacing w:after="0"/>
              <w:rPr>
                <w:sz w:val="20"/>
                <w:szCs w:val="20"/>
                <w:color w:val="auto"/>
              </w:rPr>
            </w:pPr>
            <w:r>
              <w:rPr>
                <w:rFonts w:ascii="Times New Roman" w:cs="Times New Roman" w:eastAsia="Times New Roman" w:hAnsi="Times New Roman"/>
                <w:sz w:val="17"/>
                <w:szCs w:val="17"/>
                <w:color w:val="0000FF"/>
                <w:w w:val="98"/>
              </w:rPr>
              <w:t>17,206</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592,416</w:t>
            </w:r>
            <w:r>
              <w:rPr>
                <w:rFonts w:ascii="Times New Roman" w:cs="Times New Roman" w:eastAsia="Times New Roman" w:hAnsi="Times New Roman"/>
                <w:sz w:val="21"/>
                <w:szCs w:val="21"/>
                <w:color w:val="008000"/>
                <w:w w:val="94"/>
                <w:vertAlign w:val="superscript"/>
              </w:rPr>
              <w:t>(1)</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06/15/2026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70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0000FF"/>
                <w:w w:val="98"/>
              </w:rPr>
              <w:t>15,884</w:t>
            </w: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608,300</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06/15/2026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6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0000FF"/>
                <w:w w:val="99"/>
              </w:rPr>
              <w:t>8,507</w:t>
            </w:r>
          </w:p>
        </w:tc>
        <w:tc>
          <w:tcPr>
            <w:tcW w:w="100" w:type="dxa"/>
            <w:vAlign w:val="bottom"/>
          </w:tcPr>
          <w:p>
            <w:pPr>
              <w:spacing w:after="0"/>
              <w:rPr>
                <w:sz w:val="22"/>
                <w:szCs w:val="22"/>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616,807</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06/15/2026</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Pr>
          <w:p>
            <w:pPr>
              <w:spacing w:after="0"/>
              <w:rPr>
                <w:sz w:val="22"/>
                <w:szCs w:val="22"/>
                <w:color w:val="auto"/>
              </w:rPr>
            </w:pPr>
          </w:p>
        </w:tc>
        <w:tc>
          <w:tcPr>
            <w:tcW w:w="600" w:type="dxa"/>
            <w:vAlign w:val="bottom"/>
          </w:tcPr>
          <w:p>
            <w:pPr>
              <w:jc w:val="center"/>
              <w:ind w:left="113"/>
              <w:spacing w:after="0"/>
              <w:rPr>
                <w:sz w:val="20"/>
                <w:szCs w:val="20"/>
                <w:color w:val="auto"/>
              </w:rPr>
            </w:pPr>
            <w:r>
              <w:rPr>
                <w:rFonts w:ascii="Times New Roman" w:cs="Times New Roman" w:eastAsia="Times New Roman" w:hAnsi="Times New Roman"/>
                <w:sz w:val="17"/>
                <w:szCs w:val="17"/>
                <w:color w:val="0000FF"/>
                <w:w w:val="99"/>
              </w:rPr>
              <w:t>8,830</w:t>
            </w:r>
          </w:p>
        </w:tc>
        <w:tc>
          <w:tcPr>
            <w:tcW w:w="100" w:type="dxa"/>
            <w:vAlign w:val="bottom"/>
          </w:tcPr>
          <w:p>
            <w:pPr>
              <w:spacing w:after="0"/>
              <w:rPr>
                <w:sz w:val="22"/>
                <w:szCs w:val="22"/>
                <w:color w:val="auto"/>
              </w:rPr>
            </w:pPr>
          </w:p>
        </w:tc>
        <w:tc>
          <w:tcPr>
            <w:tcW w:w="54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625,637</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tcBorders>
              <w:bottom w:val="single" w:sz="8" w:color="2C2C2C"/>
            </w:tcBorders>
            <w:gridSpan w:val="2"/>
          </w:tcPr>
          <w:p>
            <w:pPr>
              <w:jc w:val="center"/>
              <w:ind w:left="589"/>
              <w:spacing w:after="0"/>
              <w:rPr>
                <w:sz w:val="20"/>
                <w:szCs w:val="20"/>
                <w:color w:val="auto"/>
              </w:rPr>
            </w:pPr>
            <w:r>
              <w:rPr>
                <w:rFonts w:ascii="Times New Roman" w:cs="Times New Roman" w:eastAsia="Times New Roman" w:hAnsi="Times New Roman"/>
                <w:sz w:val="17"/>
                <w:szCs w:val="17"/>
                <w:color w:val="0000FF"/>
                <w:w w:val="98"/>
              </w:rPr>
              <w:t>06/15/2026</w:t>
            </w:r>
          </w:p>
        </w:tc>
        <w:tc>
          <w:tcPr>
            <w:tcW w:w="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13"/>
              <w:spacing w:after="0"/>
              <w:rPr>
                <w:sz w:val="20"/>
                <w:szCs w:val="20"/>
                <w:color w:val="auto"/>
              </w:rPr>
            </w:pPr>
            <w:r>
              <w:rPr>
                <w:rFonts w:ascii="Times New Roman" w:cs="Times New Roman" w:eastAsia="Times New Roman" w:hAnsi="Times New Roman"/>
                <w:sz w:val="17"/>
                <w:szCs w:val="17"/>
                <w:color w:val="0000FF"/>
                <w:w w:val="91"/>
              </w:rPr>
              <w:t>27,207</w:t>
            </w:r>
            <w:r>
              <w:rPr>
                <w:rFonts w:ascii="Times New Roman" w:cs="Times New Roman" w:eastAsia="Times New Roman" w:hAnsi="Times New Roman"/>
                <w:sz w:val="21"/>
                <w:szCs w:val="21"/>
                <w:color w:val="008000"/>
                <w:w w:val="91"/>
                <w:vertAlign w:val="superscript"/>
              </w:rPr>
              <w:t>(2)</w:t>
            </w:r>
          </w:p>
        </w:tc>
        <w:tc>
          <w:tcPr>
            <w:tcW w:w="5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49.4</w:t>
            </w:r>
          </w:p>
        </w:tc>
        <w:tc>
          <w:tcPr>
            <w:tcW w:w="13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598,430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4"/>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9"/>
              <w:spacing w:after="0"/>
              <w:rPr>
                <w:sz w:val="20"/>
                <w:szCs w:val="20"/>
                <w:color w:val="auto"/>
              </w:rPr>
            </w:pPr>
            <w:r>
              <w:rPr>
                <w:rFonts w:ascii="Arial" w:cs="Arial" w:eastAsia="Arial" w:hAnsi="Arial"/>
                <w:sz w:val="12"/>
                <w:szCs w:val="12"/>
                <w:b w:val="1"/>
                <w:bCs w:val="1"/>
                <w:color w:val="auto"/>
                <w:w w:val="99"/>
              </w:rPr>
              <w:t>4.</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4"/>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6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jc w:val="center"/>
              <w:ind w:right="62"/>
              <w:spacing w:after="0" w:line="129" w:lineRule="exact"/>
              <w:rPr>
                <w:sz w:val="20"/>
                <w:szCs w:val="20"/>
                <w:color w:val="auto"/>
              </w:rPr>
            </w:pPr>
            <w:r>
              <w:rPr>
                <w:rFonts w:ascii="Arial" w:cs="Arial" w:eastAsia="Arial" w:hAnsi="Arial"/>
                <w:sz w:val="12"/>
                <w:szCs w:val="12"/>
                <w:b w:val="1"/>
                <w:bCs w:val="1"/>
                <w:color w:val="auto"/>
                <w:w w:val="94"/>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9"/>
              <w:spacing w:after="0" w:line="129" w:lineRule="exact"/>
              <w:rPr>
                <w:sz w:val="20"/>
                <w:szCs w:val="20"/>
                <w:color w:val="auto"/>
              </w:rPr>
            </w:pPr>
            <w:r>
              <w:rPr>
                <w:rFonts w:ascii="Arial" w:cs="Arial" w:eastAsia="Arial" w:hAnsi="Arial"/>
                <w:sz w:val="12"/>
                <w:szCs w:val="12"/>
                <w:b w:val="1"/>
                <w:bCs w:val="1"/>
                <w:color w:val="auto"/>
                <w:w w:val="93"/>
              </w:rPr>
              <w:t>8)</w:t>
            </w: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jc w:val="center"/>
              <w:ind w:right="53"/>
              <w:spacing w:after="0" w:line="129" w:lineRule="exact"/>
              <w:rPr>
                <w:sz w:val="20"/>
                <w:szCs w:val="20"/>
                <w:color w:val="auto"/>
              </w:rPr>
            </w:pPr>
            <w:r>
              <w:rPr>
                <w:rFonts w:ascii="Arial" w:cs="Arial" w:eastAsia="Arial" w:hAnsi="Arial"/>
                <w:sz w:val="12"/>
                <w:szCs w:val="12"/>
                <w:b w:val="1"/>
                <w:bCs w:val="1"/>
                <w:color w:val="auto"/>
                <w:w w:val="98"/>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5"/>
                <w:szCs w:val="15"/>
                <w:color w:val="auto"/>
              </w:rPr>
            </w:pPr>
          </w:p>
        </w:tc>
        <w:tc>
          <w:tcPr>
            <w:tcW w:w="6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gridSpan w:val="2"/>
          </w:tcPr>
          <w:p>
            <w:pPr>
              <w:jc w:val="center"/>
              <w:ind w:right="4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17,206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0"/>
              <w:spacing w:after="0" w:line="142" w:lineRule="exact"/>
              <w:rPr>
                <w:sz w:val="20"/>
                <w:szCs w:val="20"/>
                <w:color w:val="auto"/>
              </w:rPr>
            </w:pPr>
            <w:r>
              <w:rPr>
                <w:rFonts w:ascii="Times New Roman" w:cs="Times New Roman" w:eastAsia="Times New Roman" w:hAnsi="Times New Roman"/>
                <w:sz w:val="13"/>
                <w:szCs w:val="13"/>
                <w:color w:val="0000FF"/>
                <w:w w:val="94"/>
              </w:rPr>
              <w:t>17,206</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gridSpan w:val="2"/>
          </w:tcPr>
          <w:p>
            <w:pPr>
              <w:jc w:val="center"/>
              <w:ind w:right="4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17,207</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2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100" w:type="dxa"/>
            <w:vAlign w:val="bottom"/>
          </w:tcPr>
          <w:p>
            <w:pPr>
              <w:spacing w:after="0"/>
              <w:rPr>
                <w:sz w:val="15"/>
                <w:szCs w:val="15"/>
                <w:color w:val="auto"/>
              </w:rPr>
            </w:pPr>
          </w:p>
        </w:tc>
        <w:tc>
          <w:tcPr>
            <w:tcW w:w="6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gridSpan w:val="2"/>
          </w:tcPr>
          <w:p>
            <w:pPr>
              <w:jc w:val="center"/>
              <w:ind w:right="4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15,884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0"/>
              <w:spacing w:after="0" w:line="142" w:lineRule="exact"/>
              <w:rPr>
                <w:sz w:val="20"/>
                <w:szCs w:val="20"/>
                <w:color w:val="auto"/>
              </w:rPr>
            </w:pPr>
            <w:r>
              <w:rPr>
                <w:rFonts w:ascii="Times New Roman" w:cs="Times New Roman" w:eastAsia="Times New Roman" w:hAnsi="Times New Roman"/>
                <w:sz w:val="13"/>
                <w:szCs w:val="13"/>
                <w:color w:val="0000FF"/>
                <w:w w:val="94"/>
              </w:rPr>
              <w:t>15,884</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gridSpan w:val="2"/>
          </w:tcPr>
          <w:p>
            <w:pPr>
              <w:jc w:val="center"/>
              <w:ind w:right="4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79,423</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2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100" w:type="dxa"/>
            <w:vAlign w:val="bottom"/>
          </w:tcPr>
          <w:p>
            <w:pPr>
              <w:spacing w:after="0"/>
              <w:rPr>
                <w:sz w:val="15"/>
                <w:szCs w:val="15"/>
                <w:color w:val="auto"/>
              </w:rPr>
            </w:pPr>
          </w:p>
        </w:tc>
        <w:tc>
          <w:tcPr>
            <w:tcW w:w="6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1"/>
                <w:szCs w:val="11"/>
                <w:color w:val="008000"/>
                <w:w w:val="93"/>
              </w:rPr>
              <w:t>(6)</w:t>
            </w:r>
          </w:p>
        </w:tc>
        <w:tc>
          <w:tcPr>
            <w:tcW w:w="640" w:type="dxa"/>
            <w:vAlign w:val="bottom"/>
            <w:gridSpan w:val="2"/>
          </w:tcPr>
          <w:p>
            <w:pPr>
              <w:jc w:val="center"/>
              <w:ind w:right="4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26"/>
              <w:spacing w:after="0"/>
              <w:rPr>
                <w:sz w:val="20"/>
                <w:szCs w:val="20"/>
                <w:color w:val="auto"/>
              </w:rPr>
            </w:pPr>
            <w:r>
              <w:rPr>
                <w:rFonts w:ascii="Times New Roman" w:cs="Times New Roman" w:eastAsia="Times New Roman" w:hAnsi="Times New Roman"/>
                <w:sz w:val="17"/>
                <w:szCs w:val="17"/>
                <w:color w:val="0000FF"/>
              </w:rPr>
              <w:t>8,507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0"/>
              <w:spacing w:after="0" w:line="142" w:lineRule="exact"/>
              <w:rPr>
                <w:sz w:val="20"/>
                <w:szCs w:val="20"/>
                <w:color w:val="auto"/>
              </w:rPr>
            </w:pPr>
            <w:r>
              <w:rPr>
                <w:rFonts w:ascii="Times New Roman" w:cs="Times New Roman" w:eastAsia="Times New Roman" w:hAnsi="Times New Roman"/>
                <w:sz w:val="13"/>
                <w:szCs w:val="13"/>
                <w:color w:val="0000FF"/>
              </w:rPr>
              <w:t>8,507</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gridSpan w:val="2"/>
          </w:tcPr>
          <w:p>
            <w:pPr>
              <w:jc w:val="center"/>
              <w:ind w:right="4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4"/>
              </w:rPr>
              <w:t>76,566</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2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(7)</w:t>
            </w:r>
          </w:p>
        </w:tc>
        <w:tc>
          <w:tcPr>
            <w:tcW w:w="100" w:type="dxa"/>
            <w:vAlign w:val="bottom"/>
          </w:tcPr>
          <w:p>
            <w:pPr>
              <w:spacing w:after="0"/>
              <w:rPr>
                <w:sz w:val="15"/>
                <w:szCs w:val="15"/>
                <w:color w:val="auto"/>
              </w:rPr>
            </w:pPr>
          </w:p>
        </w:tc>
        <w:tc>
          <w:tcPr>
            <w:tcW w:w="600" w:type="dxa"/>
            <w:vAlign w:val="bottom"/>
            <w:vMerge w:val="restart"/>
          </w:tcPr>
          <w:p>
            <w:pPr>
              <w:jc w:val="center"/>
              <w:ind w:right="133"/>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gridSpan w:val="2"/>
          </w:tcPr>
          <w:p>
            <w:pPr>
              <w:jc w:val="center"/>
              <w:ind w:right="48"/>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26"/>
              <w:spacing w:after="0"/>
              <w:rPr>
                <w:sz w:val="20"/>
                <w:szCs w:val="20"/>
                <w:color w:val="auto"/>
              </w:rPr>
            </w:pPr>
            <w:r>
              <w:rPr>
                <w:rFonts w:ascii="Times New Roman" w:cs="Times New Roman" w:eastAsia="Times New Roman" w:hAnsi="Times New Roman"/>
                <w:sz w:val="17"/>
                <w:szCs w:val="17"/>
                <w:color w:val="0000FF"/>
              </w:rPr>
              <w:t>8,830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7"/>
              </w:rPr>
              <w:t>06/15/2026</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jc w:val="center"/>
              <w:ind w:left="300"/>
              <w:spacing w:after="0" w:line="142" w:lineRule="exact"/>
              <w:rPr>
                <w:sz w:val="20"/>
                <w:szCs w:val="20"/>
                <w:color w:val="auto"/>
              </w:rPr>
            </w:pPr>
            <w:r>
              <w:rPr>
                <w:rFonts w:ascii="Times New Roman" w:cs="Times New Roman" w:eastAsia="Times New Roman" w:hAnsi="Times New Roman"/>
                <w:sz w:val="13"/>
                <w:szCs w:val="13"/>
                <w:color w:val="0000FF"/>
              </w:rPr>
              <w:t>8,830</w:t>
            </w: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640" w:type="dxa"/>
            <w:vAlign w:val="bottom"/>
            <w:gridSpan w:val="2"/>
          </w:tcPr>
          <w:p>
            <w:pPr>
              <w:jc w:val="center"/>
              <w:ind w:right="48"/>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center"/>
              <w:ind w:right="4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20" w:type="dxa"/>
            <w:vAlign w:val="bottom"/>
          </w:tcPr>
          <w:p>
            <w:pPr>
              <w:jc w:val="center"/>
              <w:ind w:left="140"/>
              <w:spacing w:after="0" w:line="142" w:lineRule="exact"/>
              <w:rPr>
                <w:sz w:val="20"/>
                <w:szCs w:val="20"/>
                <w:color w:val="auto"/>
              </w:rPr>
            </w:pPr>
            <w:r>
              <w:rPr>
                <w:rFonts w:ascii="Times New Roman" w:cs="Times New Roman" w:eastAsia="Times New Roman" w:hAnsi="Times New Roman"/>
                <w:sz w:val="13"/>
                <w:szCs w:val="13"/>
                <w:color w:val="0000FF"/>
                <w:w w:val="99"/>
              </w:rPr>
              <w:t>114,793</w:t>
            </w:r>
          </w:p>
        </w:tc>
        <w:tc>
          <w:tcPr>
            <w:tcW w:w="26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28"/>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-3069590</wp:posOffset>
            </wp:positionV>
            <wp:extent cx="29210" cy="3074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0746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331 shares of Class A Common Stock acquired under the Nutanix, Inc. Employee Stock Purchase Plan on March 20, 2026.</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tax withholding obligations arising from the vesting of Reporting Person's Restricted Stock Units, or RSUs.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Class A common stock.</w:t>
      </w:r>
    </w:p>
    <w:p>
      <w:pPr>
        <w:spacing w:after="0" w:line="44"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with the first of such quarterly installments having vested on December 15, 2022, subject to the Reporting Person continuing to provide service to the Issuer through each vesting date.</w:t>
      </w:r>
    </w:p>
    <w:p>
      <w:pPr>
        <w:spacing w:after="0" w:line="16"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with the first of such quarterly installments having vested on December 15, 2023, subject to the Reporting Person continuing to provide service to the Issuer through each vesting date.</w:t>
      </w:r>
    </w:p>
    <w:p>
      <w:pPr>
        <w:spacing w:after="0" w:line="16"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with the first of such quarterly installments having vested on December 15, 2024, subject to the Reporting Person continuing to provide service to the Issuer through each vesting date.</w:t>
      </w:r>
    </w:p>
    <w:p>
      <w:pPr>
        <w:spacing w:after="0" w:line="16" w:lineRule="exact"/>
        <w:rPr>
          <w:rFonts w:ascii="Times New Roman" w:cs="Times New Roman" w:eastAsia="Times New Roman" w:hAnsi="Times New Roman"/>
          <w:sz w:val="13"/>
          <w:szCs w:val="13"/>
          <w:color w:val="008000"/>
        </w:rPr>
      </w:pPr>
    </w:p>
    <w:p>
      <w:pPr>
        <w:ind w:left="40" w:right="24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16 equal quarterly installments, with the first of such quarterly installments having vested on December 15, 2025, subject to the Reporting Person continuing to provide service to the Issuer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Raymond Hum, Attorney in  </w:t>
      </w:r>
      <w:r>
        <w:rPr>
          <w:rFonts w:ascii="Times New Roman" w:cs="Times New Roman" w:eastAsia="Times New Roman" w:hAnsi="Times New Roman"/>
          <w:sz w:val="32"/>
          <w:szCs w:val="32"/>
          <w:color w:val="0000FF"/>
          <w:vertAlign w:val="subscript"/>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23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85"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2499" w:firstLine="2"/>
        <w:spacing w:after="0" w:line="336"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5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83009" TargetMode="External"/><Relationship Id="rId14" Type="http://schemas.openxmlformats.org/officeDocument/2006/relationships/hyperlink" Target="http://www.sec.gov/cgi-bin/browse-edgar?action=getcompany&amp;CIK=00016187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2026-06-17T16:04:41Z</dcterms:created>
  <dcterms:modified xsi:type="dcterms:W3CDTF">2026-06-17T16:04:41Z</dcterms:modified>
</cp:coreProperties>
</file>