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Sheppard Teresa Gayle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2,800</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73.557</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24,188</w:t>
            </w:r>
            <w:r>
              <w:rPr>
                <w:rFonts w:ascii="Times;serif" w:hAnsi="Times;serif"/>
                <w:color w:val="008000"/>
                <w:position w:val="7"/>
                <w:sz w:val="16"/>
                <w:sz w:val="20"/>
                <w:shd w:fill="FFFFFF" w:val="clear"/>
              </w:rPr>
              <w:t>(3)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74.145</w:t>
            </w:r>
            <w:r>
              <w:rPr>
                <w:rFonts w:ascii="Times;serif" w:hAnsi="Times;serif"/>
                <w:color w:val="008000"/>
                <w:position w:val="7"/>
                <w:sz w:val="16"/>
                <w:sz w:val="20"/>
                <w:shd w:fill="FFFFFF" w:val="clear"/>
              </w:rPr>
              <w:t>(4)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23,488</w:t>
            </w:r>
            <w:r>
              <w:rPr>
                <w:rFonts w:ascii="Times;serif" w:hAnsi="Times;serif"/>
                <w:color w:val="008000"/>
                <w:position w:val="7"/>
                <w:sz w:val="16"/>
                <w:sz w:val="20"/>
                <w:shd w:fill="FFFFFF" w:val="clear"/>
              </w:rPr>
              <w:t>(3)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July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$73.06 to $74.00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4,588 unvested RSUs, which are issuable into shares of the Issuer's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sale price. These shares were sold in multiple transactions at prices ranging from $74.11 to $74.19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9560"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4099</Characters>
  <CharactersWithSpaces>4791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