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1A1A1A"/>
        </w:rPr>
        <w:t>February 12, 2025</w:t>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NUTANIX, INC.</w:t>
      </w:r>
    </w:p>
    <w:p>
      <w:pPr>
        <w:spacing w:after="0" w:line="63" w:lineRule="exact"/>
        <w:rPr>
          <w:sz w:val="24"/>
          <w:szCs w:val="24"/>
          <w:color w:val="auto"/>
        </w:rPr>
      </w:pPr>
    </w:p>
    <w:tbl>
      <w:tblPr>
        <w:tblLayout w:type="fixed"/>
        <w:tblInd w:w="760" w:type="dxa"/>
        <w:tblCellMar>
          <w:top w:w="0" w:type="dxa"/>
          <w:left w:w="0" w:type="dxa"/>
          <w:bottom w:w="0" w:type="dxa"/>
          <w:right w:w="0" w:type="dxa"/>
        </w:tblCellMar>
      </w:tblPr>
      <w:tr>
        <w:trPr>
          <w:trHeight w:val="239"/>
        </w:trPr>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180" w:type="dxa"/>
            <w:vAlign w:val="bottom"/>
            <w:gridSpan w:val="3"/>
          </w:tcPr>
          <w:p>
            <w:pPr>
              <w:jc w:val="center"/>
              <w:ind w:right="240"/>
              <w:spacing w:after="0"/>
              <w:rPr>
                <w:sz w:val="20"/>
                <w:szCs w:val="20"/>
                <w:color w:val="auto"/>
              </w:rPr>
            </w:pPr>
            <w:r>
              <w:rPr>
                <w:rFonts w:ascii="Arial" w:cs="Arial" w:eastAsia="Arial" w:hAnsi="Arial"/>
                <w:sz w:val="18"/>
                <w:szCs w:val="18"/>
                <w:color w:val="auto"/>
                <w:w w:val="99"/>
              </w:rPr>
              <w:t>(Exact name of registrant as specified in its charter)</w:t>
            </w:r>
          </w:p>
        </w:tc>
        <w:tc>
          <w:tcPr>
            <w:tcW w:w="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22"/>
        </w:trPr>
        <w:tc>
          <w:tcPr>
            <w:tcW w:w="7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rPr>
              <w:t>Delaware</w:t>
            </w:r>
          </w:p>
        </w:tc>
        <w:tc>
          <w:tcPr>
            <w:tcW w:w="8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97"/>
              </w:rPr>
              <w:t>001-37883</w:t>
            </w:r>
          </w:p>
        </w:tc>
        <w:tc>
          <w:tcPr>
            <w:tcW w:w="2220" w:type="dxa"/>
            <w:vAlign w:val="bottom"/>
          </w:tcPr>
          <w:p>
            <w:pPr>
              <w:spacing w:after="0"/>
              <w:rPr>
                <w:sz w:val="19"/>
                <w:szCs w:val="19"/>
                <w:color w:val="auto"/>
              </w:rPr>
            </w:pPr>
          </w:p>
        </w:tc>
        <w:tc>
          <w:tcPr>
            <w:tcW w:w="1800" w:type="dxa"/>
            <w:vAlign w:val="bottom"/>
            <w:gridSpan w:val="3"/>
          </w:tcPr>
          <w:p>
            <w:pPr>
              <w:jc w:val="center"/>
              <w:ind w:left="310"/>
              <w:spacing w:after="0"/>
              <w:rPr>
                <w:sz w:val="20"/>
                <w:szCs w:val="20"/>
                <w:color w:val="auto"/>
              </w:rPr>
            </w:pPr>
            <w:r>
              <w:rPr>
                <w:rFonts w:ascii="Arial" w:cs="Arial" w:eastAsia="Arial" w:hAnsi="Arial"/>
                <w:sz w:val="18"/>
                <w:szCs w:val="18"/>
                <w:b w:val="1"/>
                <w:bCs w:val="1"/>
                <w:color w:val="auto"/>
                <w:w w:val="99"/>
              </w:rPr>
              <w:t>27-0989767</w:t>
            </w:r>
          </w:p>
        </w:tc>
      </w:tr>
      <w:tr>
        <w:trPr>
          <w:trHeight w:val="20"/>
        </w:trPr>
        <w:tc>
          <w:tcPr>
            <w:tcW w:w="7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8"/>
        </w:trPr>
        <w:tc>
          <w:tcPr>
            <w:tcW w:w="2400" w:type="dxa"/>
            <w:vAlign w:val="bottom"/>
            <w:gridSpan w:val="3"/>
          </w:tcPr>
          <w:p>
            <w:pPr>
              <w:jc w:val="center"/>
              <w:ind w:right="160"/>
              <w:spacing w:after="0"/>
              <w:rPr>
                <w:sz w:val="20"/>
                <w:szCs w:val="20"/>
                <w:color w:val="auto"/>
              </w:rPr>
            </w:pPr>
            <w:r>
              <w:rPr>
                <w:rFonts w:ascii="Arial" w:cs="Arial" w:eastAsia="Arial" w:hAnsi="Arial"/>
                <w:sz w:val="18"/>
                <w:szCs w:val="18"/>
                <w:color w:val="auto"/>
                <w:w w:val="99"/>
              </w:rPr>
              <w:t>(State or other jurisdiction of</w:t>
            </w:r>
          </w:p>
        </w:tc>
        <w:tc>
          <w:tcPr>
            <w:tcW w:w="5180" w:type="dxa"/>
            <w:vAlign w:val="bottom"/>
            <w:gridSpan w:val="3"/>
          </w:tcPr>
          <w:p>
            <w:pPr>
              <w:jc w:val="center"/>
              <w:ind w:right="120"/>
              <w:spacing w:after="0"/>
              <w:rPr>
                <w:sz w:val="20"/>
                <w:szCs w:val="20"/>
                <w:color w:val="auto"/>
              </w:rPr>
            </w:pPr>
            <w:r>
              <w:rPr>
                <w:rFonts w:ascii="Arial" w:cs="Arial" w:eastAsia="Arial" w:hAnsi="Arial"/>
                <w:sz w:val="18"/>
                <w:szCs w:val="18"/>
                <w:color w:val="auto"/>
                <w:w w:val="99"/>
              </w:rPr>
              <w:t>(Commission File Number)</w:t>
            </w:r>
          </w:p>
        </w:tc>
        <w:tc>
          <w:tcPr>
            <w:tcW w:w="1800" w:type="dxa"/>
            <w:vAlign w:val="bottom"/>
            <w:gridSpan w:val="3"/>
          </w:tcPr>
          <w:p>
            <w:pPr>
              <w:jc w:val="center"/>
              <w:ind w:left="290"/>
              <w:spacing w:after="0"/>
              <w:rPr>
                <w:sz w:val="20"/>
                <w:szCs w:val="20"/>
                <w:color w:val="auto"/>
              </w:rPr>
            </w:pPr>
            <w:r>
              <w:rPr>
                <w:rFonts w:ascii="Arial" w:cs="Arial" w:eastAsia="Arial" w:hAnsi="Arial"/>
                <w:sz w:val="18"/>
                <w:szCs w:val="18"/>
                <w:color w:val="auto"/>
              </w:rPr>
              <w:t>(IRS Employer</w:t>
            </w:r>
          </w:p>
        </w:tc>
      </w:tr>
      <w:tr>
        <w:trPr>
          <w:trHeight w:val="239"/>
        </w:trPr>
        <w:tc>
          <w:tcPr>
            <w:tcW w:w="2400" w:type="dxa"/>
            <w:vAlign w:val="bottom"/>
            <w:gridSpan w:val="3"/>
          </w:tcPr>
          <w:p>
            <w:pPr>
              <w:jc w:val="center"/>
              <w:ind w:right="140"/>
              <w:spacing w:after="0"/>
              <w:rPr>
                <w:sz w:val="20"/>
                <w:szCs w:val="20"/>
                <w:color w:val="auto"/>
              </w:rPr>
            </w:pPr>
            <w:r>
              <w:rPr>
                <w:rFonts w:ascii="Arial" w:cs="Arial" w:eastAsia="Arial" w:hAnsi="Arial"/>
                <w:sz w:val="18"/>
                <w:szCs w:val="18"/>
                <w:color w:val="auto"/>
                <w:w w:val="99"/>
              </w:rPr>
              <w:t>incorporation)</w:t>
            </w:r>
          </w:p>
        </w:tc>
        <w:tc>
          <w:tcPr>
            <w:tcW w:w="2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800" w:type="dxa"/>
            <w:vAlign w:val="bottom"/>
            <w:gridSpan w:val="3"/>
          </w:tcPr>
          <w:p>
            <w:pPr>
              <w:jc w:val="center"/>
              <w:ind w:left="310"/>
              <w:spacing w:after="0"/>
              <w:rPr>
                <w:sz w:val="20"/>
                <w:szCs w:val="20"/>
                <w:color w:val="auto"/>
              </w:rPr>
            </w:pPr>
            <w:r>
              <w:rPr>
                <w:rFonts w:ascii="Arial" w:cs="Arial" w:eastAsia="Arial" w:hAnsi="Arial"/>
                <w:sz w:val="18"/>
                <w:szCs w:val="18"/>
                <w:color w:val="auto"/>
                <w:w w:val="99"/>
              </w:rPr>
              <w:t>Identification No.)</w:t>
            </w:r>
          </w:p>
        </w:tc>
      </w:tr>
      <w:tr>
        <w:trPr>
          <w:trHeight w:val="463"/>
        </w:trPr>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1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9"/>
              </w:rPr>
              <w:t>1740 Technology Drive, Suite 150</w:t>
            </w: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3"/>
        </w:trPr>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1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rPr>
              <w:t>San Jose, California 95110</w:t>
            </w:r>
          </w:p>
        </w:tc>
        <w:tc>
          <w:tcPr>
            <w:tcW w:w="6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39"/>
        </w:trPr>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180" w:type="dxa"/>
            <w:vAlign w:val="bottom"/>
            <w:gridSpan w:val="3"/>
          </w:tcPr>
          <w:p>
            <w:pPr>
              <w:jc w:val="center"/>
              <w:ind w:right="260"/>
              <w:spacing w:after="0"/>
              <w:rPr>
                <w:sz w:val="20"/>
                <w:szCs w:val="20"/>
                <w:color w:val="auto"/>
              </w:rPr>
            </w:pPr>
            <w:r>
              <w:rPr>
                <w:rFonts w:ascii="Arial" w:cs="Arial" w:eastAsia="Arial" w:hAnsi="Arial"/>
                <w:sz w:val="18"/>
                <w:szCs w:val="18"/>
                <w:color w:val="auto"/>
                <w:w w:val="99"/>
              </w:rPr>
              <w:t>(Address of principal executive offices, including zip code)</w:t>
            </w:r>
          </w:p>
        </w:tc>
        <w:tc>
          <w:tcPr>
            <w:tcW w:w="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517"/>
        </w:trPr>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1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rPr>
              <w:t>(408) 216-8360</w:t>
            </w: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9"/>
        </w:trPr>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180" w:type="dxa"/>
            <w:vAlign w:val="bottom"/>
            <w:gridSpan w:val="3"/>
          </w:tcPr>
          <w:p>
            <w:pPr>
              <w:jc w:val="center"/>
              <w:ind w:right="260"/>
              <w:spacing w:after="0"/>
              <w:rPr>
                <w:sz w:val="20"/>
                <w:szCs w:val="20"/>
                <w:color w:val="auto"/>
              </w:rPr>
            </w:pPr>
            <w:r>
              <w:rPr>
                <w:rFonts w:ascii="Arial" w:cs="Arial" w:eastAsia="Arial" w:hAnsi="Arial"/>
                <w:sz w:val="18"/>
                <w:szCs w:val="18"/>
                <w:color w:val="auto"/>
              </w:rPr>
              <w:t>(Registrant’s telephone number, including area code)</w:t>
            </w:r>
          </w:p>
        </w:tc>
        <w:tc>
          <w:tcPr>
            <w:tcW w:w="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27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07" w:lineRule="exact"/>
        <w:rPr>
          <w:sz w:val="24"/>
          <w:szCs w:val="24"/>
          <w:color w:val="auto"/>
        </w:rPr>
      </w:pPr>
    </w:p>
    <w:p>
      <w:pPr>
        <w:ind w:right="30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88" w:lineRule="exact"/>
        <w:rPr>
          <w:sz w:val="24"/>
          <w:szCs w:val="24"/>
          <w:color w:val="auto"/>
        </w:rPr>
      </w:pPr>
    </w:p>
    <w:p>
      <w:pPr>
        <w:ind w:left="480" w:hanging="191"/>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48" w:lineRule="exact"/>
        <w:rPr>
          <w:rFonts w:ascii="MS PGothic" w:cs="MS PGothic" w:eastAsia="MS PGothic" w:hAnsi="MS PGothic"/>
          <w:sz w:val="16"/>
          <w:szCs w:val="16"/>
          <w:color w:val="auto"/>
        </w:rPr>
      </w:pPr>
    </w:p>
    <w:p>
      <w:pPr>
        <w:ind w:left="480" w:hanging="191"/>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6" w:lineRule="exact"/>
        <w:rPr>
          <w:rFonts w:ascii="MS PGothic" w:cs="MS PGothic" w:eastAsia="MS PGothic" w:hAnsi="MS PGothic"/>
          <w:sz w:val="16"/>
          <w:szCs w:val="16"/>
          <w:color w:val="auto"/>
        </w:rPr>
      </w:pPr>
    </w:p>
    <w:p>
      <w:pPr>
        <w:ind w:left="480" w:hanging="191"/>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45" w:lineRule="exact"/>
        <w:rPr>
          <w:rFonts w:ascii="MS PGothic" w:cs="MS PGothic" w:eastAsia="MS PGothic" w:hAnsi="MS PGothic"/>
          <w:sz w:val="16"/>
          <w:szCs w:val="16"/>
          <w:color w:val="auto"/>
        </w:rPr>
      </w:pPr>
    </w:p>
    <w:p>
      <w:pPr>
        <w:ind w:left="480" w:hanging="191"/>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33"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240"/>
          </w:cols>
          <w:pgMar w:left="320" w:top="1104" w:right="339" w:bottom="1440" w:gutter="0" w:footer="0" w:header="0"/>
        </w:sectPr>
      </w:pPr>
    </w:p>
    <w:p>
      <w:pPr>
        <w:spacing w:after="0" w:line="248" w:lineRule="exact"/>
        <w:rPr>
          <w:sz w:val="24"/>
          <w:szCs w:val="24"/>
          <w:color w:val="auto"/>
        </w:rPr>
      </w:pPr>
    </w:p>
    <w:p>
      <w:pPr>
        <w:ind w:left="1400"/>
        <w:spacing w:after="0"/>
        <w:rPr>
          <w:sz w:val="20"/>
          <w:szCs w:val="20"/>
          <w:color w:val="auto"/>
        </w:rPr>
      </w:pPr>
      <w:r>
        <w:rPr>
          <w:rFonts w:ascii="Arial" w:cs="Arial" w:eastAsia="Arial" w:hAnsi="Arial"/>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154" w:lineRule="exact"/>
        <w:rPr>
          <w:sz w:val="24"/>
          <w:szCs w:val="24"/>
          <w:color w:val="auto"/>
        </w:rPr>
      </w:pPr>
    </w:p>
    <w:p>
      <w:pPr>
        <w:sectPr>
          <w:pgSz w:w="11900" w:h="16838" w:orient="portrait"/>
          <w:cols w:equalWidth="0" w:num="3">
            <w:col w:w="4220" w:space="720"/>
            <w:col w:w="1780" w:space="720"/>
            <w:col w:w="3800"/>
          </w:cols>
          <w:pgMar w:left="320" w:top="1104" w:right="339" w:bottom="1440" w:gutter="0" w:footer="0" w:header="0"/>
          <w:type w:val="continuous"/>
        </w:sectPr>
      </w:pPr>
    </w:p>
    <w:p>
      <w:pPr>
        <w:ind w:left="80"/>
        <w:spacing w:after="0"/>
        <w:rPr>
          <w:sz w:val="20"/>
          <w:szCs w:val="20"/>
          <w:color w:val="auto"/>
        </w:rPr>
      </w:pPr>
      <w:r>
        <w:rPr>
          <w:rFonts w:ascii="Arial" w:cs="Arial" w:eastAsia="Arial" w:hAnsi="Arial"/>
          <w:sz w:val="16"/>
          <w:szCs w:val="16"/>
          <w:color w:val="auto"/>
        </w:rPr>
        <w:t>Class A Common Stock, $0.000025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NTNX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The Nasdaq Global Select Market</w:t>
      </w:r>
    </w:p>
    <w:p>
      <w:pPr>
        <w:spacing w:after="0" w:line="200" w:lineRule="exact"/>
        <w:rPr>
          <w:sz w:val="24"/>
          <w:szCs w:val="24"/>
          <w:color w:val="auto"/>
        </w:rPr>
      </w:pPr>
    </w:p>
    <w:p>
      <w:pPr>
        <w:sectPr>
          <w:pgSz w:w="11900" w:h="16838" w:orient="portrait"/>
          <w:cols w:equalWidth="0" w:num="3">
            <w:col w:w="4680" w:space="720"/>
            <w:col w:w="1820" w:space="720"/>
            <w:col w:w="3300"/>
          </w:cols>
          <w:pgMar w:left="320" w:top="1104" w:right="339" w:bottom="1440" w:gutter="0" w:footer="0" w:header="0"/>
          <w:type w:val="continuous"/>
        </w:sectPr>
      </w:pPr>
    </w:p>
    <w:p>
      <w:pPr>
        <w:spacing w:after="0" w:line="143" w:lineRule="exact"/>
        <w:rPr>
          <w:sz w:val="24"/>
          <w:szCs w:val="24"/>
          <w:color w:val="auto"/>
        </w:rPr>
      </w:pPr>
    </w:p>
    <w:p>
      <w:pPr>
        <w:spacing w:after="0" w:line="26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ind w:left="6000"/>
        <w:spacing w:after="0" w:line="184" w:lineRule="exact"/>
        <w:tabs>
          <w:tab w:leader="none" w:pos="814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330" w:lineRule="exact"/>
        <w:rPr>
          <w:sz w:val="24"/>
          <w:szCs w:val="24"/>
          <w:color w:val="auto"/>
        </w:rPr>
      </w:pPr>
    </w:p>
    <w:p>
      <w:pPr>
        <w:ind w:right="12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781050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4"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71" w:lineRule="exact"/>
        <w:rPr>
          <w:sz w:val="20"/>
          <w:szCs w:val="20"/>
          <w:color w:val="auto"/>
        </w:rPr>
      </w:pPr>
    </w:p>
    <w:p>
      <w:pPr>
        <w:ind w:right="80" w:firstLine="749"/>
        <w:spacing w:after="0" w:line="244" w:lineRule="auto"/>
        <w:rPr>
          <w:sz w:val="20"/>
          <w:szCs w:val="20"/>
          <w:color w:val="auto"/>
        </w:rPr>
      </w:pPr>
      <w:r>
        <w:rPr>
          <w:rFonts w:ascii="Arial" w:cs="Arial" w:eastAsia="Arial" w:hAnsi="Arial"/>
          <w:sz w:val="18"/>
          <w:szCs w:val="18"/>
          <w:color w:val="auto"/>
        </w:rPr>
        <w:t>Nutanix, Inc. (the “Company”) previously reported in a Current Report on Form 8-K filed on December 10, 2024 that the Company expected to enter into an approximately $500 million revolving credit facility during the calendar quarter ending March 31, 2025. Consistent with that expectation, on February 12, 2025 (the “Effective Date”), the Company entered into a credit agreement (the “Credit Agreement”) by and among the Company, as borrower, Bank of America, N.A., as administrative agent (in such capacity, the “Administrative Agent”), collateral agent and L/C issuer, and the lenders from time to time party thereto (the “Lenders”).</w:t>
      </w:r>
    </w:p>
    <w:p>
      <w:pPr>
        <w:spacing w:after="0" w:line="176" w:lineRule="exact"/>
        <w:rPr>
          <w:sz w:val="20"/>
          <w:szCs w:val="20"/>
          <w:color w:val="auto"/>
        </w:rPr>
      </w:pPr>
    </w:p>
    <w:p>
      <w:pPr>
        <w:ind w:right="240" w:firstLine="749"/>
        <w:spacing w:after="0" w:line="270" w:lineRule="auto"/>
        <w:rPr>
          <w:sz w:val="20"/>
          <w:szCs w:val="20"/>
          <w:color w:val="auto"/>
        </w:rPr>
      </w:pPr>
      <w:r>
        <w:rPr>
          <w:rFonts w:ascii="Arial" w:cs="Arial" w:eastAsia="Arial" w:hAnsi="Arial"/>
          <w:sz w:val="17"/>
          <w:szCs w:val="17"/>
          <w:color w:val="auto"/>
        </w:rPr>
        <w:t>The Credit Agreement provides for a senior secured revolving credit facility in an aggregate principal amount of $500.0 million, including a $25.0 million sublimit for the issuance of letters of credit. The Credit Agreement provides that the Company has the right at any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time and from time to time to incur one or more incremental revolving commitments and/or incremental term loans up to an unlimited amount, subject to certain customary conditions precedent and other requirements. The Lenders are not obligated to provide any such incremental loans or commitments. The proceeds of the loans under the Credit Agreement may be used for working capital and general corporate purposes. Letters of credit issued on behalf of the Company by the Lenders prior to the Effective Date are deemed issued under the Credit Agreement and will remain outstanding thereunder as of the Effective Date. As of the Effective Date, the Company had no outstanding revolving loans and approximately $2.9 million of outstanding letters of credit under the Credit Agreement.</w:t>
      </w:r>
    </w:p>
    <w:p>
      <w:pPr>
        <w:spacing w:after="0" w:line="180" w:lineRule="exact"/>
        <w:rPr>
          <w:sz w:val="20"/>
          <w:szCs w:val="20"/>
          <w:color w:val="auto"/>
        </w:rPr>
      </w:pPr>
    </w:p>
    <w:p>
      <w:pPr>
        <w:ind w:right="40" w:firstLine="749"/>
        <w:spacing w:after="0" w:line="239" w:lineRule="auto"/>
        <w:rPr>
          <w:sz w:val="20"/>
          <w:szCs w:val="20"/>
          <w:color w:val="auto"/>
        </w:rPr>
      </w:pPr>
      <w:r>
        <w:rPr>
          <w:rFonts w:ascii="Arial" w:cs="Arial" w:eastAsia="Arial" w:hAnsi="Arial"/>
          <w:sz w:val="18"/>
          <w:szCs w:val="18"/>
          <w:color w:val="auto"/>
        </w:rPr>
        <w:t>Revolving loans under the Credit Agreement may be borrowed, repaid and reborrowed, without premium or penalty (subject to customary breakage costs), until their maturity date under the Credit Agreement (the “Maturity Date”), at which time all amounts borrowed must be repaid. Revolving loans under the Credit Agreement will mature on February 12, 2030, except that if the outstanding principal amount of any Springing Maturity Debt (as defined in the Credit Agreement) exceeds the greater of $ 354.0 million and 50% of Consolidated EBITDA (as defined in the Credit Agreement) on any date that is 91 days prior to the final scheduled maturity date of such Springing Maturity Debt and both (i) the Company’s Liquidity (as defined in the Credit Agreement) at such time is not greater than 125% of the aggregate outstanding principal amount of such Springing Maturity Debt and (ii) the Company’s Total Leverage Ratio (as defined in the Credit Agreement) exceeds 2.50 to 1.00 for the then most recently completed four fiscal quarters, then the Maturity Date will be the date that is 91 days prior to the earliest scheduled maturity date of such Springing Maturity Debt.</w:t>
      </w:r>
    </w:p>
    <w:p>
      <w:pPr>
        <w:spacing w:after="0" w:line="183" w:lineRule="exact"/>
        <w:rPr>
          <w:sz w:val="20"/>
          <w:szCs w:val="20"/>
          <w:color w:val="auto"/>
        </w:rPr>
      </w:pPr>
    </w:p>
    <w:p>
      <w:pPr>
        <w:ind w:right="20" w:firstLine="749"/>
        <w:spacing w:after="0"/>
        <w:rPr>
          <w:sz w:val="20"/>
          <w:szCs w:val="20"/>
          <w:color w:val="auto"/>
        </w:rPr>
      </w:pPr>
      <w:r>
        <w:rPr>
          <w:rFonts w:ascii="Arial" w:cs="Arial" w:eastAsia="Arial" w:hAnsi="Arial"/>
          <w:sz w:val="18"/>
          <w:szCs w:val="18"/>
          <w:color w:val="auto"/>
        </w:rPr>
        <w:t>At the Company’s option, and subject to certain conditions, borrowings bear interest at a base rate, a term Secured Overnight Financing Rate (“SOFR”) rate or an alternative currency term rate, plus, in each case, an applicable margin based upon the Company’s Total Leverage Ratio. Interest is payable quarterly in arrears with respect to borrowings bearing interest at the alternate base rate or on the last day of an interest period, but at least every three months, with respect to borrowings bearing interest at a term SOFR rate or an alternative currency term rate. The Company is required to pay to the Administrative Agent for the account of each Lender a commitment fee on a quarterly basis in an amount equal to 0.175% to 0.30% (depending on the Company’s Total Leverage Ratio) of unused availability under the revolving facility. The Company is also obligated to pay the Administrative Agent fees customary for revolving credit facilities of this size and type.</w:t>
      </w:r>
    </w:p>
    <w:p>
      <w:pPr>
        <w:spacing w:after="0" w:line="180" w:lineRule="exact"/>
        <w:rPr>
          <w:sz w:val="20"/>
          <w:szCs w:val="20"/>
          <w:color w:val="auto"/>
        </w:rPr>
      </w:pPr>
    </w:p>
    <w:p>
      <w:pPr>
        <w:ind w:right="100" w:firstLine="749"/>
        <w:spacing w:after="0" w:line="242" w:lineRule="auto"/>
        <w:rPr>
          <w:sz w:val="20"/>
          <w:szCs w:val="20"/>
          <w:color w:val="auto"/>
        </w:rPr>
      </w:pPr>
      <w:r>
        <w:rPr>
          <w:rFonts w:ascii="Arial" w:cs="Arial" w:eastAsia="Arial" w:hAnsi="Arial"/>
          <w:sz w:val="18"/>
          <w:szCs w:val="18"/>
          <w:color w:val="auto"/>
        </w:rPr>
        <w:t>The Credit Agreement contains customary representations, warranties, and affirmative and negative covenants. The negative covenants include restrictions on liens, investments, indebtedness, fundamental changes, restricted payments, transactions with affiliates, prepayments of subordinated debt and other matters, all subject to certain exceptions. In addition, the Credit Agreement contains a financial covenant that requires the Company to maintain a Total Leverage Ratio of less than or equal to 3.75:1.00, tested at the end of each fiscal quarter. The financial covenant is subject to a 0.50:1.00 step-up for four fiscal quarters following a Material Acquisition (as defined in the Credit Agreement).</w:t>
      </w:r>
    </w:p>
    <w:p>
      <w:pPr>
        <w:spacing w:after="0" w:line="179" w:lineRule="exact"/>
        <w:rPr>
          <w:sz w:val="20"/>
          <w:szCs w:val="20"/>
          <w:color w:val="auto"/>
        </w:rPr>
      </w:pPr>
    </w:p>
    <w:p>
      <w:pPr>
        <w:jc w:val="both"/>
        <w:ind w:right="720" w:firstLine="749"/>
        <w:spacing w:after="0" w:line="253" w:lineRule="auto"/>
        <w:rPr>
          <w:sz w:val="20"/>
          <w:szCs w:val="20"/>
          <w:color w:val="auto"/>
        </w:rPr>
      </w:pPr>
      <w:r>
        <w:rPr>
          <w:rFonts w:ascii="Arial" w:cs="Arial" w:eastAsia="Arial" w:hAnsi="Arial"/>
          <w:sz w:val="18"/>
          <w:szCs w:val="18"/>
          <w:color w:val="auto"/>
        </w:rPr>
        <w:t>The obligations under the Credit Agreement are required to be guaranteed by certain of the Company’s material domestic subsidiaries and are secured by substantially all of the assets of the Company and such subsidiary guarantors, subject to customary exceptions. There are no subsidiary guarantors under the Credit Agreement as of the Effective Date.</w:t>
      </w:r>
    </w:p>
    <w:p>
      <w:pPr>
        <w:spacing w:after="0" w:line="169" w:lineRule="exact"/>
        <w:rPr>
          <w:sz w:val="20"/>
          <w:szCs w:val="20"/>
          <w:color w:val="auto"/>
        </w:rPr>
      </w:pPr>
    </w:p>
    <w:p>
      <w:pPr>
        <w:ind w:right="120" w:firstLine="749"/>
        <w:spacing w:after="0" w:line="247" w:lineRule="auto"/>
        <w:rPr>
          <w:sz w:val="20"/>
          <w:szCs w:val="20"/>
          <w:color w:val="auto"/>
        </w:rPr>
      </w:pPr>
      <w:r>
        <w:rPr>
          <w:rFonts w:ascii="Arial" w:cs="Arial" w:eastAsia="Arial" w:hAnsi="Arial"/>
          <w:sz w:val="18"/>
          <w:szCs w:val="18"/>
          <w:color w:val="auto"/>
        </w:rPr>
        <w:t>The Credit Agreement includes customary events of default that include, among other things: non-payment of principal, interest or fees; inaccuracy of representations and warranties; violation of certain covenants; cross default to certain other indebtedness; bankruptcy and insolvency events; material judgments, change of control; and certain material ERISA events, subject to thresholds and cure periods as set forth in the Credit Agreement.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744220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2" w:name="page3"/>
    <w:bookmarkEnd w:id="2"/>
    <w:p>
      <w:pPr>
        <w:ind w:right="120"/>
        <w:spacing w:after="0" w:line="242" w:lineRule="auto"/>
        <w:rPr>
          <w:sz w:val="20"/>
          <w:szCs w:val="20"/>
          <w:color w:val="auto"/>
        </w:rPr>
      </w:pPr>
      <w:r>
        <w:rPr>
          <w:rFonts w:ascii="Arial" w:cs="Arial" w:eastAsia="Arial" w:hAnsi="Arial"/>
          <w:sz w:val="18"/>
          <w:szCs w:val="18"/>
          <w:color w:val="auto"/>
        </w:rPr>
        <w:t>the occurrence and during the continuance of an event of default, the Lenders may terminate their commitments and accelerate the Company’s obligations under the Credit Agreement and may exercise certain other rights and remedies provided for under the Credit Agreement, the other loan documents and applicable law. Notwithstanding the foregoing, acceleration will be automatic in the case of bankruptcy and insolvency events of default involving the Company or any material subsidiary. Under certain circumstances, a default interest rate will apply on all obligations during the existence of an event of default under the Credit Agreement at a per annum rate equal to 2.00% above the otherwise applicable interest rate.</w:t>
      </w:r>
    </w:p>
    <w:p>
      <w:pPr>
        <w:spacing w:after="0" w:line="179" w:lineRule="exact"/>
        <w:rPr>
          <w:sz w:val="20"/>
          <w:szCs w:val="20"/>
          <w:color w:val="auto"/>
        </w:rPr>
      </w:pPr>
    </w:p>
    <w:p>
      <w:pPr>
        <w:jc w:val="both"/>
        <w:ind w:right="140" w:firstLine="749"/>
        <w:spacing w:after="0" w:line="253" w:lineRule="auto"/>
        <w:rPr>
          <w:sz w:val="20"/>
          <w:szCs w:val="20"/>
          <w:color w:val="auto"/>
        </w:rPr>
      </w:pPr>
      <w:r>
        <w:rPr>
          <w:rFonts w:ascii="Arial" w:cs="Arial" w:eastAsia="Arial" w:hAnsi="Arial"/>
          <w:sz w:val="18"/>
          <w:szCs w:val="18"/>
          <w:color w:val="auto"/>
        </w:rPr>
        <w:t>The Administrative Agent and the Lenders, and certain of their respective affiliates, have provided, and in the future may provide, financial, banking and related services to the Company. These parties have received, and in the future may receive, compensation from the Company for these services.</w:t>
      </w:r>
    </w:p>
    <w:p>
      <w:pPr>
        <w:spacing w:after="0" w:line="16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The foregoing description of the Credit Agreement does not purport to be complete and is qualified in its entirety by reference to the full text of the Credit Agreement, a copy of which is attached as Exhibit 10.1 to this Current Report on Form 8-K and is incorporated herein by reference.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information set forth under Item 1.01 of this Current Report on Form 8-K is incorporated herein by reference.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74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2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74"/>
        </w:trPr>
        <w:tc>
          <w:tcPr>
            <w:tcW w:w="520" w:type="dxa"/>
            <w:vAlign w:val="bottom"/>
          </w:tcPr>
          <w:p>
            <w:pPr>
              <w:spacing w:after="0"/>
              <w:rPr>
                <w:sz w:val="23"/>
                <w:szCs w:val="23"/>
                <w:color w:val="auto"/>
              </w:rPr>
            </w:pP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23"/>
                <w:szCs w:val="23"/>
                <w:color w:val="auto"/>
              </w:rPr>
            </w:pPr>
          </w:p>
        </w:tc>
        <w:tc>
          <w:tcPr>
            <w:tcW w:w="67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21"/>
        </w:trPr>
        <w:tc>
          <w:tcPr>
            <w:tcW w:w="52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220" w:type="dxa"/>
            <w:vAlign w:val="bottom"/>
          </w:tcPr>
          <w:p>
            <w:pPr>
              <w:spacing w:after="0"/>
              <w:rPr>
                <w:sz w:val="19"/>
                <w:szCs w:val="19"/>
                <w:color w:val="auto"/>
              </w:rPr>
            </w:pPr>
          </w:p>
        </w:tc>
        <w:tc>
          <w:tcPr>
            <w:tcW w:w="876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5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76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372"/>
        </w:trPr>
        <w:tc>
          <w:tcPr>
            <w:tcW w:w="52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0000FF"/>
              </w:rPr>
              <w:t>10.</w:t>
            </w:r>
            <w:r>
              <w:rPr>
                <w:rFonts w:ascii="Arial" w:cs="Arial" w:eastAsia="Arial" w:hAnsi="Arial"/>
                <w:sz w:val="18"/>
                <w:szCs w:val="18"/>
                <w:u w:val="single" w:color="auto"/>
                <w:color w:val="0000FF"/>
              </w:rPr>
              <w:t>1</w:t>
            </w:r>
          </w:p>
        </w:tc>
        <w:tc>
          <w:tcPr>
            <w:tcW w:w="220" w:type="dxa"/>
            <w:vAlign w:val="bottom"/>
          </w:tcPr>
          <w:p>
            <w:pPr>
              <w:spacing w:after="0"/>
              <w:rPr>
                <w:sz w:val="24"/>
                <w:szCs w:val="24"/>
                <w:color w:val="auto"/>
              </w:rPr>
            </w:pPr>
          </w:p>
        </w:tc>
        <w:tc>
          <w:tcPr>
            <w:tcW w:w="8760" w:type="dxa"/>
            <w:vAlign w:val="bottom"/>
            <w:gridSpan w:val="3"/>
          </w:tcPr>
          <w:p>
            <w:pPr>
              <w:spacing w:after="0"/>
              <w:rPr>
                <w:sz w:val="20"/>
                <w:szCs w:val="20"/>
                <w:color w:val="auto"/>
              </w:rPr>
            </w:pPr>
            <w:r>
              <w:rPr>
                <w:rFonts w:ascii="Arial" w:cs="Arial" w:eastAsia="Arial" w:hAnsi="Arial"/>
                <w:sz w:val="18"/>
                <w:szCs w:val="18"/>
                <w:color w:val="0000FF"/>
              </w:rPr>
              <w:t>Credit Agreement, dated as of February 12, 2025, among Nutanix, Inc., as borrower, Bank of America, N.A.,</w:t>
            </w:r>
          </w:p>
        </w:tc>
      </w:tr>
      <w:tr>
        <w:trPr>
          <w:trHeight w:val="182"/>
        </w:trPr>
        <w:tc>
          <w:tcPr>
            <w:tcW w:w="520" w:type="dxa"/>
            <w:vAlign w:val="bottom"/>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80" w:type="dxa"/>
            <w:vAlign w:val="bottom"/>
            <w:tcBorders>
              <w:top w:val="single" w:sz="8" w:color="0000FF"/>
            </w:tcBorders>
            <w:gridSpan w:val="2"/>
          </w:tcPr>
          <w:p>
            <w:pPr>
              <w:spacing w:after="0" w:line="182" w:lineRule="exact"/>
              <w:rPr>
                <w:sz w:val="20"/>
                <w:szCs w:val="20"/>
                <w:color w:val="auto"/>
              </w:rPr>
            </w:pPr>
            <w:r>
              <w:rPr>
                <w:rFonts w:ascii="Arial" w:cs="Arial" w:eastAsia="Arial" w:hAnsi="Arial"/>
                <w:sz w:val="18"/>
                <w:szCs w:val="18"/>
                <w:color w:val="0000FF"/>
              </w:rPr>
              <w:t>as administrative agent, collateral agent and L/C issuer, and the lenders party thereto</w:t>
            </w:r>
            <w:r>
              <w:rPr>
                <w:rFonts w:ascii="Arial" w:cs="Arial" w:eastAsia="Arial" w:hAnsi="Arial"/>
                <w:sz w:val="18"/>
                <w:szCs w:val="18"/>
                <w:color w:val="000000"/>
              </w:rPr>
              <w:t>*</w:t>
            </w:r>
          </w:p>
        </w:tc>
        <w:tc>
          <w:tcPr>
            <w:tcW w:w="80" w:type="dxa"/>
            <w:vAlign w:val="bottom"/>
          </w:tcPr>
          <w:p>
            <w:pPr>
              <w:spacing w:after="0"/>
              <w:rPr>
                <w:sz w:val="15"/>
                <w:szCs w:val="15"/>
                <w:color w:val="auto"/>
              </w:rPr>
            </w:pPr>
          </w:p>
        </w:tc>
      </w:tr>
      <w:tr>
        <w:trPr>
          <w:trHeight w:val="20"/>
        </w:trPr>
        <w:tc>
          <w:tcPr>
            <w:tcW w:w="8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6760" w:type="dxa"/>
            <w:vAlign w:val="bottom"/>
            <w:shd w:val="clear" w:color="auto" w:fill="0000FF"/>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430"/>
        </w:trPr>
        <w:tc>
          <w:tcPr>
            <w:tcW w:w="880" w:type="dxa"/>
            <w:vAlign w:val="bottom"/>
            <w:gridSpan w:val="2"/>
          </w:tcPr>
          <w:p>
            <w:pPr>
              <w:ind w:left="520"/>
              <w:spacing w:after="0"/>
              <w:rPr>
                <w:sz w:val="20"/>
                <w:szCs w:val="20"/>
                <w:color w:val="auto"/>
              </w:rPr>
            </w:pPr>
            <w:r>
              <w:rPr>
                <w:rFonts w:ascii="Arial" w:cs="Arial" w:eastAsia="Arial" w:hAnsi="Arial"/>
                <w:sz w:val="18"/>
                <w:szCs w:val="18"/>
                <w:color w:val="auto"/>
              </w:rPr>
              <w:t>104</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760" w:type="dxa"/>
            <w:vAlign w:val="bottom"/>
            <w:gridSpan w:val="3"/>
          </w:tcPr>
          <w:p>
            <w:pPr>
              <w:spacing w:after="0"/>
              <w:rPr>
                <w:sz w:val="20"/>
                <w:szCs w:val="20"/>
                <w:color w:val="auto"/>
              </w:rPr>
            </w:pPr>
            <w:r>
              <w:rPr>
                <w:rFonts w:ascii="Arial" w:cs="Arial" w:eastAsia="Arial" w:hAnsi="Arial"/>
                <w:sz w:val="18"/>
                <w:szCs w:val="18"/>
                <w:color w:val="auto"/>
              </w:rPr>
              <w:t>Cover Page Interactive Data File (formatted as inline XBRL)</w:t>
            </w:r>
          </w:p>
        </w:tc>
      </w:tr>
    </w:tbl>
    <w:p>
      <w:pPr>
        <w:spacing w:after="0" w:line="342"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*The schedules and exhibits to this exhibit have been omitted pursuant to Item 601(a)(5) of Regulation S-K. The Company agrees to furnish supplementally a copy of any such omitted schedule or exhibit, or any section thereof,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firstLine="74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27" w:lineRule="exact"/>
        <w:rPr>
          <w:sz w:val="20"/>
          <w:szCs w:val="20"/>
          <w:color w:val="auto"/>
        </w:rPr>
      </w:pPr>
    </w:p>
    <w:p>
      <w:pPr>
        <w:ind w:left="7500"/>
        <w:spacing w:after="0"/>
        <w:rPr>
          <w:sz w:val="20"/>
          <w:szCs w:val="20"/>
          <w:color w:val="auto"/>
        </w:rPr>
      </w:pPr>
      <w:r>
        <w:rPr>
          <w:rFonts w:ascii="Arial" w:cs="Arial" w:eastAsia="Arial" w:hAnsi="Arial"/>
          <w:sz w:val="18"/>
          <w:szCs w:val="18"/>
          <w:b w:val="1"/>
          <w:bCs w:val="1"/>
          <w:color w:val="auto"/>
        </w:rPr>
        <w:t>NUTANIX, INC.</w:t>
      </w:r>
    </w:p>
    <w:p>
      <w:pPr>
        <w:spacing w:after="0" w:line="347" w:lineRule="exact"/>
        <w:rPr>
          <w:sz w:val="20"/>
          <w:szCs w:val="20"/>
          <w:color w:val="auto"/>
        </w:rPr>
      </w:pPr>
    </w:p>
    <w:p>
      <w:pPr>
        <w:ind w:left="60"/>
        <w:spacing w:after="0"/>
        <w:tabs>
          <w:tab w:leader="none" w:pos="7120" w:val="left"/>
        </w:tabs>
        <w:rPr>
          <w:sz w:val="20"/>
          <w:szCs w:val="20"/>
          <w:color w:val="auto"/>
        </w:rPr>
      </w:pPr>
      <w:r>
        <w:rPr>
          <w:rFonts w:ascii="Arial" w:cs="Arial" w:eastAsia="Arial" w:hAnsi="Arial"/>
          <w:sz w:val="18"/>
          <w:szCs w:val="18"/>
          <w:color w:val="auto"/>
        </w:rPr>
        <w:t>Date: February 12, 2025</w:t>
      </w:r>
      <w:r>
        <w:rPr>
          <w:sz w:val="20"/>
          <w:szCs w:val="20"/>
          <w:color w:val="auto"/>
        </w:rPr>
        <w:tab/>
      </w:r>
      <w:r>
        <w:rPr>
          <w:rFonts w:ascii="Arial" w:cs="Arial" w:eastAsia="Arial" w:hAnsi="Arial"/>
          <w:sz w:val="18"/>
          <w:szCs w:val="18"/>
          <w:color w:val="auto"/>
        </w:rPr>
        <w:t xml:space="preserve">By: </w:t>
      </w:r>
      <w:r>
        <w:rPr>
          <w:rFonts w:ascii="Arial" w:cs="Arial" w:eastAsia="Arial" w:hAnsi="Arial"/>
          <w:sz w:val="18"/>
          <w:szCs w:val="18"/>
          <w:i w:val="1"/>
          <w:iCs w:val="1"/>
          <w:u w:val="single" w:color="auto"/>
          <w:color w:val="auto"/>
        </w:rPr>
        <w:t>/s/ Rukmini Sivaraman</w:t>
      </w:r>
    </w:p>
    <w:p>
      <w:pPr>
        <w:spacing w:after="0" w:line="77"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Rukmini Sivaraman</w:t>
      </w:r>
    </w:p>
    <w:p>
      <w:pPr>
        <w:spacing w:after="0" w:line="6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12" w:right="4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CREDIT AGREEMENT</w:t>
      </w:r>
    </w:p>
    <w:p>
      <w:pPr>
        <w:spacing w:after="0" w:line="29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0"/>
          <w:szCs w:val="20"/>
          <w:color w:val="auto"/>
        </w:rPr>
        <w:t>Dated as of February 12, 2025</w:t>
      </w:r>
    </w:p>
    <w:p>
      <w:pPr>
        <w:spacing w:after="0" w:line="18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color w:val="auto"/>
        </w:rPr>
        <w:t>among</w:t>
      </w:r>
    </w:p>
    <w:p>
      <w:pPr>
        <w:spacing w:after="0" w:line="20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0"/>
          <w:szCs w:val="20"/>
          <w:color w:val="auto"/>
        </w:rPr>
        <w:t>NUTANIX, INC.,</w:t>
      </w:r>
    </w:p>
    <w:p>
      <w:pPr>
        <w:spacing w:after="0" w:line="22"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0"/>
          <w:szCs w:val="20"/>
          <w:color w:val="auto"/>
        </w:rPr>
        <w:t>as the Parent Borrower,</w:t>
      </w:r>
    </w:p>
    <w:p>
      <w:pPr>
        <w:spacing w:after="0" w:line="180"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0"/>
          <w:szCs w:val="20"/>
          <w:color w:val="auto"/>
        </w:rPr>
        <w:t>BANK OF AMERICA, N.A.,</w:t>
      </w:r>
    </w:p>
    <w:p>
      <w:pPr>
        <w:spacing w:after="0" w:line="2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as Administrative Agent and Collateral Agent,</w:t>
      </w:r>
    </w:p>
    <w:p>
      <w:pPr>
        <w:spacing w:after="0" w:line="16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THE LENDERS PARTY HERETO,</w:t>
      </w:r>
    </w:p>
    <w:p>
      <w:pPr>
        <w:spacing w:after="0" w:line="20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BOFA SECURITIES, INC.</w:t>
      </w:r>
    </w:p>
    <w:p>
      <w:pPr>
        <w:spacing w:after="0" w:line="21"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20"/>
          <w:szCs w:val="20"/>
          <w:color w:val="auto"/>
        </w:rPr>
        <w:t>and</w:t>
      </w:r>
    </w:p>
    <w:p>
      <w:pPr>
        <w:ind w:left="3040"/>
        <w:spacing w:after="0"/>
        <w:rPr>
          <w:sz w:val="20"/>
          <w:szCs w:val="20"/>
          <w:color w:val="auto"/>
        </w:rPr>
      </w:pPr>
      <w:r>
        <w:rPr>
          <w:rFonts w:ascii="Times New Roman" w:cs="Times New Roman" w:eastAsia="Times New Roman" w:hAnsi="Times New Roman"/>
          <w:sz w:val="20"/>
          <w:szCs w:val="20"/>
          <w:color w:val="auto"/>
        </w:rPr>
        <w:t>MORGAN STANLEY BANK, N.A.</w:t>
      </w:r>
    </w:p>
    <w:p>
      <w:pPr>
        <w:ind w:left="2620"/>
        <w:spacing w:after="0"/>
        <w:rPr>
          <w:sz w:val="20"/>
          <w:szCs w:val="20"/>
          <w:color w:val="auto"/>
        </w:rPr>
      </w:pPr>
      <w:r>
        <w:rPr>
          <w:rFonts w:ascii="Times New Roman" w:cs="Times New Roman" w:eastAsia="Times New Roman" w:hAnsi="Times New Roman"/>
          <w:sz w:val="20"/>
          <w:szCs w:val="20"/>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1016000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57" w:right="339" w:bottom="1440" w:gutter="0" w:footer="0" w:header="0"/>
        </w:sectPr>
      </w:pPr>
    </w:p>
    <w:bookmarkStart w:id="5" w:name="page6"/>
    <w:bookmarkEnd w:id="5"/>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00" w:type="dxa"/>
            <w:vAlign w:val="bottom"/>
          </w:tcPr>
          <w:p>
            <w:pPr>
              <w:spacing w:after="0"/>
              <w:rPr>
                <w:sz w:val="19"/>
                <w:szCs w:val="19"/>
                <w:color w:val="auto"/>
              </w:rPr>
            </w:pPr>
          </w:p>
        </w:tc>
        <w:tc>
          <w:tcPr>
            <w:tcW w:w="7800" w:type="dxa"/>
            <w:vAlign w:val="bottom"/>
            <w:gridSpan w:val="3"/>
          </w:tcPr>
          <w:p>
            <w:pPr>
              <w:ind w:left="3400"/>
              <w:spacing w:after="0"/>
              <w:rPr>
                <w:sz w:val="20"/>
                <w:szCs w:val="20"/>
                <w:color w:val="auto"/>
              </w:rPr>
            </w:pPr>
            <w:r>
              <w:rPr>
                <w:rFonts w:ascii="Times New Roman" w:cs="Times New Roman" w:eastAsia="Times New Roman" w:hAnsi="Times New Roman"/>
                <w:sz w:val="20"/>
                <w:szCs w:val="20"/>
                <w:color w:val="auto"/>
              </w:rPr>
              <w:t>Table of Contents</w:t>
            </w:r>
          </w:p>
        </w:tc>
        <w:tc>
          <w:tcPr>
            <w:tcW w:w="154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26"/>
        </w:trPr>
        <w:tc>
          <w:tcPr>
            <w:tcW w:w="15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2980" w:type="dxa"/>
            <w:vAlign w:val="bottom"/>
          </w:tcPr>
          <w:p>
            <w:pPr>
              <w:spacing w:after="0"/>
              <w:rPr>
                <w:sz w:val="24"/>
                <w:szCs w:val="24"/>
                <w:color w:val="auto"/>
              </w:rPr>
            </w:pP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Page</w:t>
            </w:r>
          </w:p>
        </w:tc>
      </w:tr>
      <w:tr>
        <w:trPr>
          <w:trHeight w:val="688"/>
        </w:trPr>
        <w:tc>
          <w:tcPr>
            <w:tcW w:w="15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400" w:type="dxa"/>
            <w:vAlign w:val="bottom"/>
            <w:gridSpan w:val="2"/>
          </w:tcPr>
          <w:p>
            <w:pPr>
              <w:jc w:val="center"/>
              <w:ind w:right="3120"/>
              <w:spacing w:after="0"/>
              <w:rPr>
                <w:sz w:val="20"/>
                <w:szCs w:val="20"/>
                <w:color w:val="auto"/>
              </w:rPr>
            </w:pPr>
            <w:r>
              <w:rPr>
                <w:rFonts w:ascii="Times New Roman" w:cs="Times New Roman" w:eastAsia="Times New Roman" w:hAnsi="Times New Roman"/>
                <w:sz w:val="20"/>
                <w:szCs w:val="20"/>
                <w:color w:val="auto"/>
                <w:w w:val="99"/>
              </w:rPr>
              <w:t>ARTICLE I</w:t>
            </w:r>
          </w:p>
        </w:tc>
        <w:tc>
          <w:tcPr>
            <w:tcW w:w="15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r>
      <w:tr>
        <w:trPr>
          <w:trHeight w:val="459"/>
        </w:trPr>
        <w:tc>
          <w:tcPr>
            <w:tcW w:w="1500" w:type="dxa"/>
            <w:vAlign w:val="bottom"/>
          </w:tcPr>
          <w:p>
            <w:pPr>
              <w:spacing w:after="0"/>
              <w:rPr>
                <w:sz w:val="24"/>
                <w:szCs w:val="24"/>
                <w:color w:val="auto"/>
              </w:rPr>
            </w:pPr>
          </w:p>
        </w:tc>
        <w:tc>
          <w:tcPr>
            <w:tcW w:w="7800" w:type="dxa"/>
            <w:vAlign w:val="bottom"/>
            <w:gridSpan w:val="3"/>
          </w:tcPr>
          <w:p>
            <w:pPr>
              <w:jc w:val="center"/>
              <w:ind w:left="201"/>
              <w:spacing w:after="0"/>
              <w:rPr>
                <w:sz w:val="20"/>
                <w:szCs w:val="20"/>
                <w:color w:val="auto"/>
              </w:rPr>
            </w:pPr>
            <w:r>
              <w:rPr>
                <w:rFonts w:ascii="Times New Roman" w:cs="Times New Roman" w:eastAsia="Times New Roman" w:hAnsi="Times New Roman"/>
                <w:sz w:val="20"/>
                <w:szCs w:val="20"/>
                <w:color w:val="auto"/>
                <w:w w:val="99"/>
              </w:rPr>
              <w:t>DEFINITIONS AND ACCOUNTING TERMS</w:t>
            </w:r>
          </w:p>
        </w:tc>
        <w:tc>
          <w:tcPr>
            <w:tcW w:w="15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7"/>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1.01.</w:t>
            </w:r>
          </w:p>
        </w:tc>
        <w:tc>
          <w:tcPr>
            <w:tcW w:w="78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Defined Terms</w:t>
            </w: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w:t>
            </w: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1.02.</w:t>
            </w:r>
          </w:p>
        </w:tc>
        <w:tc>
          <w:tcPr>
            <w:tcW w:w="78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Other Interpretive Provisions</w:t>
            </w: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54</w:t>
            </w:r>
          </w:p>
        </w:tc>
      </w:tr>
      <w:tr>
        <w:trPr>
          <w:trHeight w:val="229"/>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1.03.</w:t>
            </w:r>
          </w:p>
        </w:tc>
        <w:tc>
          <w:tcPr>
            <w:tcW w:w="78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Accounting Terms</w:t>
            </w: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55</w:t>
            </w:r>
          </w:p>
        </w:tc>
      </w:tr>
      <w:tr>
        <w:trPr>
          <w:trHeight w:val="229"/>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1.04.</w:t>
            </w:r>
          </w:p>
        </w:tc>
        <w:tc>
          <w:tcPr>
            <w:tcW w:w="78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Rounding</w:t>
            </w: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56</w:t>
            </w: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1.05.</w:t>
            </w:r>
          </w:p>
        </w:tc>
        <w:tc>
          <w:tcPr>
            <w:tcW w:w="78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References to Agreements, Laws, Etc</w:t>
            </w: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56</w:t>
            </w:r>
          </w:p>
        </w:tc>
      </w:tr>
      <w:tr>
        <w:trPr>
          <w:trHeight w:val="229"/>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1.06.</w:t>
            </w:r>
          </w:p>
        </w:tc>
        <w:tc>
          <w:tcPr>
            <w:tcW w:w="78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Times of Day</w:t>
            </w: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56</w:t>
            </w:r>
          </w:p>
        </w:tc>
      </w:tr>
      <w:tr>
        <w:trPr>
          <w:trHeight w:val="229"/>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1.07.</w:t>
            </w:r>
          </w:p>
        </w:tc>
        <w:tc>
          <w:tcPr>
            <w:tcW w:w="78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Timing of Payment or Performance</w:t>
            </w: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56</w:t>
            </w: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1.08.</w:t>
            </w:r>
          </w:p>
        </w:tc>
        <w:tc>
          <w:tcPr>
            <w:tcW w:w="78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Currency Equivalents Generally</w:t>
            </w: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56</w:t>
            </w:r>
          </w:p>
        </w:tc>
      </w:tr>
      <w:tr>
        <w:trPr>
          <w:trHeight w:val="229"/>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1.09.</w:t>
            </w:r>
          </w:p>
        </w:tc>
        <w:tc>
          <w:tcPr>
            <w:tcW w:w="78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Certain Calculations and Tests</w:t>
            </w: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57</w:t>
            </w: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1.10.</w:t>
            </w:r>
          </w:p>
        </w:tc>
        <w:tc>
          <w:tcPr>
            <w:tcW w:w="78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Alternative Currencies</w:t>
            </w: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58</w:t>
            </w:r>
          </w:p>
        </w:tc>
      </w:tr>
      <w:tr>
        <w:trPr>
          <w:trHeight w:val="229"/>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1.11.</w:t>
            </w:r>
          </w:p>
        </w:tc>
        <w:tc>
          <w:tcPr>
            <w:tcW w:w="78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Letter of Credit Amounts</w:t>
            </w: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59</w:t>
            </w:r>
          </w:p>
        </w:tc>
      </w:tr>
      <w:tr>
        <w:trPr>
          <w:trHeight w:val="229"/>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1.12.</w:t>
            </w:r>
          </w:p>
        </w:tc>
        <w:tc>
          <w:tcPr>
            <w:tcW w:w="78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Divisions</w:t>
            </w: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60</w:t>
            </w: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1.13.</w:t>
            </w:r>
          </w:p>
        </w:tc>
        <w:tc>
          <w:tcPr>
            <w:tcW w:w="78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Designation of Borrowers</w:t>
            </w: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60</w:t>
            </w:r>
          </w:p>
        </w:tc>
      </w:tr>
      <w:tr>
        <w:trPr>
          <w:trHeight w:val="258"/>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1.14.</w:t>
            </w:r>
          </w:p>
        </w:tc>
        <w:tc>
          <w:tcPr>
            <w:tcW w:w="78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Interest Rates</w:t>
            </w: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61</w:t>
            </w:r>
          </w:p>
        </w:tc>
      </w:tr>
      <w:tr>
        <w:trPr>
          <w:trHeight w:val="445"/>
        </w:trPr>
        <w:tc>
          <w:tcPr>
            <w:tcW w:w="15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400" w:type="dxa"/>
            <w:vAlign w:val="bottom"/>
            <w:gridSpan w:val="2"/>
          </w:tcPr>
          <w:p>
            <w:pPr>
              <w:jc w:val="center"/>
              <w:ind w:right="3100"/>
              <w:spacing w:after="0"/>
              <w:rPr>
                <w:sz w:val="20"/>
                <w:szCs w:val="20"/>
                <w:color w:val="auto"/>
              </w:rPr>
            </w:pPr>
            <w:r>
              <w:rPr>
                <w:rFonts w:ascii="Times New Roman" w:cs="Times New Roman" w:eastAsia="Times New Roman" w:hAnsi="Times New Roman"/>
                <w:sz w:val="20"/>
                <w:szCs w:val="20"/>
                <w:color w:val="auto"/>
                <w:w w:val="99"/>
              </w:rPr>
              <w:t>ARTICLE II</w:t>
            </w:r>
          </w:p>
        </w:tc>
        <w:tc>
          <w:tcPr>
            <w:tcW w:w="15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59"/>
        </w:trPr>
        <w:tc>
          <w:tcPr>
            <w:tcW w:w="1500" w:type="dxa"/>
            <w:vAlign w:val="bottom"/>
          </w:tcPr>
          <w:p>
            <w:pPr>
              <w:spacing w:after="0"/>
              <w:rPr>
                <w:sz w:val="24"/>
                <w:szCs w:val="24"/>
                <w:color w:val="auto"/>
              </w:rPr>
            </w:pPr>
          </w:p>
        </w:tc>
        <w:tc>
          <w:tcPr>
            <w:tcW w:w="7800" w:type="dxa"/>
            <w:vAlign w:val="bottom"/>
            <w:gridSpan w:val="3"/>
          </w:tcPr>
          <w:p>
            <w:pPr>
              <w:jc w:val="center"/>
              <w:ind w:left="181"/>
              <w:spacing w:after="0"/>
              <w:rPr>
                <w:sz w:val="20"/>
                <w:szCs w:val="20"/>
                <w:color w:val="auto"/>
              </w:rPr>
            </w:pPr>
            <w:r>
              <w:rPr>
                <w:rFonts w:ascii="Times New Roman" w:cs="Times New Roman" w:eastAsia="Times New Roman" w:hAnsi="Times New Roman"/>
                <w:sz w:val="20"/>
                <w:szCs w:val="20"/>
                <w:color w:val="auto"/>
                <w:w w:val="99"/>
              </w:rPr>
              <w:t>THE COMMITMENTS AND CREDIT EXTENSIONS</w:t>
            </w:r>
          </w:p>
        </w:tc>
        <w:tc>
          <w:tcPr>
            <w:tcW w:w="15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7"/>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2.01.</w:t>
            </w:r>
          </w:p>
        </w:tc>
        <w:tc>
          <w:tcPr>
            <w:tcW w:w="78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The Loans</w:t>
            </w: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62</w:t>
            </w: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2.02.</w:t>
            </w:r>
          </w:p>
        </w:tc>
        <w:tc>
          <w:tcPr>
            <w:tcW w:w="78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Borrowings, Conversions and Continuations of Loans</w:t>
            </w: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62</w:t>
            </w:r>
          </w:p>
        </w:tc>
      </w:tr>
      <w:tr>
        <w:trPr>
          <w:trHeight w:val="229"/>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2.03.</w:t>
            </w:r>
          </w:p>
        </w:tc>
        <w:tc>
          <w:tcPr>
            <w:tcW w:w="78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Letters of Credit</w:t>
            </w: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65</w:t>
            </w: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2.04.</w:t>
            </w:r>
          </w:p>
        </w:tc>
        <w:tc>
          <w:tcPr>
            <w:tcW w:w="78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[Reserved]</w:t>
            </w: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74</w:t>
            </w: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2.05.</w:t>
            </w:r>
          </w:p>
        </w:tc>
        <w:tc>
          <w:tcPr>
            <w:tcW w:w="78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Prepayments</w:t>
            </w: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74</w:t>
            </w: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2.06.</w:t>
            </w:r>
          </w:p>
        </w:tc>
        <w:tc>
          <w:tcPr>
            <w:tcW w:w="78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Termination or Reduction of Commitments</w:t>
            </w: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76</w:t>
            </w: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2.07.</w:t>
            </w:r>
          </w:p>
        </w:tc>
        <w:tc>
          <w:tcPr>
            <w:tcW w:w="78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Repayment of Loans</w:t>
            </w: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76</w:t>
            </w:r>
          </w:p>
        </w:tc>
      </w:tr>
      <w:tr>
        <w:trPr>
          <w:trHeight w:val="229"/>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2.08.</w:t>
            </w:r>
          </w:p>
        </w:tc>
        <w:tc>
          <w:tcPr>
            <w:tcW w:w="78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Interest</w:t>
            </w: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77</w:t>
            </w: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2.09.</w:t>
            </w:r>
          </w:p>
        </w:tc>
        <w:tc>
          <w:tcPr>
            <w:tcW w:w="78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Fees</w:t>
            </w: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77</w:t>
            </w: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2.10.</w:t>
            </w:r>
          </w:p>
        </w:tc>
        <w:tc>
          <w:tcPr>
            <w:tcW w:w="78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Computation of Interest and Fees</w:t>
            </w: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78</w:t>
            </w: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2.11.</w:t>
            </w:r>
          </w:p>
        </w:tc>
        <w:tc>
          <w:tcPr>
            <w:tcW w:w="78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Evidence of Indebtedness</w:t>
            </w: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78</w:t>
            </w:r>
          </w:p>
        </w:tc>
      </w:tr>
      <w:tr>
        <w:trPr>
          <w:trHeight w:val="229"/>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2.12.</w:t>
            </w:r>
          </w:p>
        </w:tc>
        <w:tc>
          <w:tcPr>
            <w:tcW w:w="78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Payments Generally</w:t>
            </w: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78</w:t>
            </w: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2.13.</w:t>
            </w:r>
          </w:p>
        </w:tc>
        <w:tc>
          <w:tcPr>
            <w:tcW w:w="78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Sharing of Payments</w:t>
            </w: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80</w:t>
            </w: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2.14.</w:t>
            </w:r>
          </w:p>
        </w:tc>
        <w:tc>
          <w:tcPr>
            <w:tcW w:w="78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Incremental Credit Extensions</w:t>
            </w: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81</w:t>
            </w: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2.15.</w:t>
            </w:r>
          </w:p>
        </w:tc>
        <w:tc>
          <w:tcPr>
            <w:tcW w:w="78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Extensions of Revolving Credit Commitments</w:t>
            </w: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85</w:t>
            </w:r>
          </w:p>
        </w:tc>
      </w:tr>
      <w:tr>
        <w:trPr>
          <w:trHeight w:val="229"/>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2.16.</w:t>
            </w:r>
          </w:p>
        </w:tc>
        <w:tc>
          <w:tcPr>
            <w:tcW w:w="78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Defaulting Lenders</w:t>
            </w: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87</w:t>
            </w:r>
          </w:p>
        </w:tc>
      </w:tr>
      <w:tr>
        <w:trPr>
          <w:trHeight w:val="258"/>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2.17.</w:t>
            </w:r>
          </w:p>
        </w:tc>
        <w:tc>
          <w:tcPr>
            <w:tcW w:w="78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Parent Borrower as Agent</w:t>
            </w: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89</w:t>
            </w:r>
          </w:p>
        </w:tc>
      </w:tr>
    </w:tbl>
    <w:p>
      <w:pPr>
        <w:spacing w:after="0" w:line="18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color w:val="auto"/>
        </w:rPr>
        <w:t>ARTICLE III</w:t>
      </w:r>
    </w:p>
    <w:p>
      <w:pPr>
        <w:spacing w:after="0" w:line="22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color w:val="auto"/>
        </w:rPr>
        <w:t>TAXES, INCREASED COSTS PROTECTION AND ILLEGALITY</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6" w:name="page7"/>
    <w:bookmarkEnd w:id="6"/>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3.01.</w:t>
            </w:r>
          </w:p>
        </w:tc>
        <w:tc>
          <w:tcPr>
            <w:tcW w:w="812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Taxes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229"/>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3.02.</w:t>
            </w:r>
          </w:p>
        </w:tc>
        <w:tc>
          <w:tcPr>
            <w:tcW w:w="812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Inability to Determine Rates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229"/>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3.03.</w:t>
            </w:r>
          </w:p>
        </w:tc>
        <w:tc>
          <w:tcPr>
            <w:tcW w:w="812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Increased Cost and Reduced Return; Capital Adequacy</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3.04.</w:t>
            </w:r>
          </w:p>
        </w:tc>
        <w:tc>
          <w:tcPr>
            <w:tcW w:w="812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Funding Losses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r>
      <w:tr>
        <w:trPr>
          <w:trHeight w:val="229"/>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3.05.</w:t>
            </w:r>
          </w:p>
        </w:tc>
        <w:tc>
          <w:tcPr>
            <w:tcW w:w="812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Matters Applicable to All Requests for Compensation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3.06.</w:t>
            </w:r>
          </w:p>
        </w:tc>
        <w:tc>
          <w:tcPr>
            <w:tcW w:w="812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Replacement of Lenders under Certain Circumstances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229"/>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3.07.</w:t>
            </w:r>
          </w:p>
        </w:tc>
        <w:tc>
          <w:tcPr>
            <w:tcW w:w="812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Illegality</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229"/>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3.08.</w:t>
            </w:r>
          </w:p>
        </w:tc>
        <w:tc>
          <w:tcPr>
            <w:tcW w:w="812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Survival</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58"/>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3.09.</w:t>
            </w:r>
          </w:p>
        </w:tc>
        <w:tc>
          <w:tcPr>
            <w:tcW w:w="812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Interest Rate Limitation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446"/>
        </w:trPr>
        <w:tc>
          <w:tcPr>
            <w:tcW w:w="1500" w:type="dxa"/>
            <w:vAlign w:val="bottom"/>
          </w:tcPr>
          <w:p>
            <w:pPr>
              <w:spacing w:after="0"/>
              <w:rPr>
                <w:sz w:val="24"/>
                <w:szCs w:val="24"/>
                <w:color w:val="auto"/>
              </w:rPr>
            </w:pPr>
          </w:p>
        </w:tc>
        <w:tc>
          <w:tcPr>
            <w:tcW w:w="8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ARTICLE IV</w:t>
            </w:r>
          </w:p>
        </w:tc>
        <w:tc>
          <w:tcPr>
            <w:tcW w:w="1460" w:type="dxa"/>
            <w:vAlign w:val="bottom"/>
          </w:tcPr>
          <w:p>
            <w:pPr>
              <w:spacing w:after="0"/>
              <w:rPr>
                <w:sz w:val="24"/>
                <w:szCs w:val="24"/>
                <w:color w:val="auto"/>
              </w:rPr>
            </w:pPr>
          </w:p>
        </w:tc>
      </w:tr>
      <w:tr>
        <w:trPr>
          <w:trHeight w:val="459"/>
        </w:trPr>
        <w:tc>
          <w:tcPr>
            <w:tcW w:w="1500" w:type="dxa"/>
            <w:vAlign w:val="bottom"/>
          </w:tcPr>
          <w:p>
            <w:pPr>
              <w:spacing w:after="0"/>
              <w:rPr>
                <w:sz w:val="24"/>
                <w:szCs w:val="24"/>
                <w:color w:val="auto"/>
              </w:rPr>
            </w:pPr>
          </w:p>
        </w:tc>
        <w:tc>
          <w:tcPr>
            <w:tcW w:w="8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CONDITIONS PRECEDENT TO CREDIT EXTENSIONS</w:t>
            </w:r>
          </w:p>
        </w:tc>
        <w:tc>
          <w:tcPr>
            <w:tcW w:w="1460" w:type="dxa"/>
            <w:vAlign w:val="bottom"/>
          </w:tcPr>
          <w:p>
            <w:pPr>
              <w:spacing w:after="0"/>
              <w:rPr>
                <w:sz w:val="24"/>
                <w:szCs w:val="24"/>
                <w:color w:val="auto"/>
              </w:rPr>
            </w:pPr>
          </w:p>
        </w:tc>
      </w:tr>
      <w:tr>
        <w:trPr>
          <w:trHeight w:val="417"/>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4.01.</w:t>
            </w:r>
          </w:p>
        </w:tc>
        <w:tc>
          <w:tcPr>
            <w:tcW w:w="812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Conditions to Effectiveness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58"/>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4.02.</w:t>
            </w:r>
          </w:p>
        </w:tc>
        <w:tc>
          <w:tcPr>
            <w:tcW w:w="812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Conditions to Subsequent Credit Extensions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r>
      <w:tr>
        <w:trPr>
          <w:trHeight w:val="446"/>
        </w:trPr>
        <w:tc>
          <w:tcPr>
            <w:tcW w:w="1500" w:type="dxa"/>
            <w:vAlign w:val="bottom"/>
          </w:tcPr>
          <w:p>
            <w:pPr>
              <w:spacing w:after="0"/>
              <w:rPr>
                <w:sz w:val="24"/>
                <w:szCs w:val="24"/>
                <w:color w:val="auto"/>
              </w:rPr>
            </w:pPr>
          </w:p>
        </w:tc>
        <w:tc>
          <w:tcPr>
            <w:tcW w:w="8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ARTICLE V</w:t>
            </w:r>
          </w:p>
        </w:tc>
        <w:tc>
          <w:tcPr>
            <w:tcW w:w="1460" w:type="dxa"/>
            <w:vAlign w:val="bottom"/>
          </w:tcPr>
          <w:p>
            <w:pPr>
              <w:spacing w:after="0"/>
              <w:rPr>
                <w:sz w:val="24"/>
                <w:szCs w:val="24"/>
                <w:color w:val="auto"/>
              </w:rPr>
            </w:pPr>
          </w:p>
        </w:tc>
      </w:tr>
      <w:tr>
        <w:trPr>
          <w:trHeight w:val="459"/>
        </w:trPr>
        <w:tc>
          <w:tcPr>
            <w:tcW w:w="1500" w:type="dxa"/>
            <w:vAlign w:val="bottom"/>
          </w:tcPr>
          <w:p>
            <w:pPr>
              <w:spacing w:after="0"/>
              <w:rPr>
                <w:sz w:val="24"/>
                <w:szCs w:val="24"/>
                <w:color w:val="auto"/>
              </w:rPr>
            </w:pPr>
          </w:p>
        </w:tc>
        <w:tc>
          <w:tcPr>
            <w:tcW w:w="8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REPRESENTATIONS AND WARRANTIES</w:t>
            </w:r>
          </w:p>
        </w:tc>
        <w:tc>
          <w:tcPr>
            <w:tcW w:w="1460" w:type="dxa"/>
            <w:vAlign w:val="bottom"/>
          </w:tcPr>
          <w:p>
            <w:pPr>
              <w:spacing w:after="0"/>
              <w:rPr>
                <w:sz w:val="24"/>
                <w:szCs w:val="24"/>
                <w:color w:val="auto"/>
              </w:rPr>
            </w:pPr>
          </w:p>
        </w:tc>
      </w:tr>
      <w:tr>
        <w:trPr>
          <w:trHeight w:val="417"/>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5.01.</w:t>
            </w:r>
          </w:p>
        </w:tc>
        <w:tc>
          <w:tcPr>
            <w:tcW w:w="812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Existence, Qualification and Power; Compliance with Laws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r>
      <w:tr>
        <w:trPr>
          <w:trHeight w:val="229"/>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5.02.</w:t>
            </w:r>
          </w:p>
        </w:tc>
        <w:tc>
          <w:tcPr>
            <w:tcW w:w="812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Authorization; No Contravention</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5.03.</w:t>
            </w:r>
          </w:p>
        </w:tc>
        <w:tc>
          <w:tcPr>
            <w:tcW w:w="812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Governmental Authorization; Other Consents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5.04.</w:t>
            </w:r>
          </w:p>
        </w:tc>
        <w:tc>
          <w:tcPr>
            <w:tcW w:w="812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Binding Effect</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5.05.</w:t>
            </w:r>
          </w:p>
        </w:tc>
        <w:tc>
          <w:tcPr>
            <w:tcW w:w="812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Financial Statements; No Material Adverse Effect</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r>
      <w:tr>
        <w:trPr>
          <w:trHeight w:val="229"/>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5.06.</w:t>
            </w:r>
          </w:p>
        </w:tc>
        <w:tc>
          <w:tcPr>
            <w:tcW w:w="812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Litigation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5.07.</w:t>
            </w:r>
          </w:p>
        </w:tc>
        <w:tc>
          <w:tcPr>
            <w:tcW w:w="812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Ownership of Property; Liens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5.08.</w:t>
            </w:r>
          </w:p>
        </w:tc>
        <w:tc>
          <w:tcPr>
            <w:tcW w:w="812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Environmental Matters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5.09.</w:t>
            </w:r>
          </w:p>
        </w:tc>
        <w:tc>
          <w:tcPr>
            <w:tcW w:w="812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Taxes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r>
      <w:tr>
        <w:trPr>
          <w:trHeight w:val="229"/>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5.10.</w:t>
            </w:r>
          </w:p>
        </w:tc>
        <w:tc>
          <w:tcPr>
            <w:tcW w:w="812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Compliance with ERISA</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5.11.</w:t>
            </w:r>
          </w:p>
        </w:tc>
        <w:tc>
          <w:tcPr>
            <w:tcW w:w="812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Subsidiaries; Equity Interests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5.12.</w:t>
            </w:r>
          </w:p>
        </w:tc>
        <w:tc>
          <w:tcPr>
            <w:tcW w:w="812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Margin Regulations; Investment Company Act</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5.13.</w:t>
            </w:r>
          </w:p>
        </w:tc>
        <w:tc>
          <w:tcPr>
            <w:tcW w:w="812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Disclosure</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r>
      <w:tr>
        <w:trPr>
          <w:trHeight w:val="229"/>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5.14.</w:t>
            </w:r>
          </w:p>
        </w:tc>
        <w:tc>
          <w:tcPr>
            <w:tcW w:w="812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Intellectual Property; Licenses, Etc</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5.15.</w:t>
            </w:r>
          </w:p>
        </w:tc>
        <w:tc>
          <w:tcPr>
            <w:tcW w:w="812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Solvency</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w:t>
            </w: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5.16.</w:t>
            </w:r>
          </w:p>
        </w:tc>
        <w:tc>
          <w:tcPr>
            <w:tcW w:w="812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Collateral Documents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w:t>
            </w: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5.17.</w:t>
            </w:r>
          </w:p>
        </w:tc>
        <w:tc>
          <w:tcPr>
            <w:tcW w:w="812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Use of Proceeds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w:t>
            </w:r>
          </w:p>
        </w:tc>
      </w:tr>
      <w:tr>
        <w:trPr>
          <w:trHeight w:val="229"/>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5.18.</w:t>
            </w:r>
          </w:p>
        </w:tc>
        <w:tc>
          <w:tcPr>
            <w:tcW w:w="812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Sanctions Laws and Regulations and Anti-Corruption Laws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w:t>
            </w: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5.19.</w:t>
            </w:r>
          </w:p>
        </w:tc>
        <w:tc>
          <w:tcPr>
            <w:tcW w:w="812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Affected Financial Institutions. No Loan Party is an Affected Financial Institution</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5.20.</w:t>
            </w:r>
          </w:p>
        </w:tc>
        <w:tc>
          <w:tcPr>
            <w:tcW w:w="812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Covered Entities. No Loan Party is a Covered Entity</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5.21.</w:t>
            </w:r>
          </w:p>
        </w:tc>
        <w:tc>
          <w:tcPr>
            <w:tcW w:w="812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No Default</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229"/>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5.22.</w:t>
            </w:r>
          </w:p>
        </w:tc>
        <w:tc>
          <w:tcPr>
            <w:tcW w:w="812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Insurance</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5.23.</w:t>
            </w:r>
          </w:p>
        </w:tc>
        <w:tc>
          <w:tcPr>
            <w:tcW w:w="812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Taxpayer Identification Number</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258"/>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5.24.</w:t>
            </w:r>
          </w:p>
        </w:tc>
        <w:tc>
          <w:tcPr>
            <w:tcW w:w="812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Outbound Investment Rules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r>
    </w:tbl>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1440" w:right="479" w:bottom="1440" w:gutter="0" w:footer="0" w:header="0"/>
        </w:sectPr>
      </w:pPr>
    </w:p>
    <w:bookmarkStart w:id="7" w:name="page8"/>
    <w:bookmarkEnd w:id="7"/>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500" w:type="dxa"/>
            <w:vAlign w:val="bottom"/>
          </w:tcPr>
          <w:p>
            <w:pPr>
              <w:spacing w:after="0"/>
              <w:rPr>
                <w:sz w:val="22"/>
                <w:szCs w:val="22"/>
                <w:color w:val="auto"/>
              </w:rPr>
            </w:pPr>
          </w:p>
        </w:tc>
        <w:tc>
          <w:tcPr>
            <w:tcW w:w="7540" w:type="dxa"/>
            <w:vAlign w:val="bottom"/>
          </w:tcPr>
          <w:p>
            <w:pPr>
              <w:jc w:val="center"/>
              <w:ind w:left="461"/>
              <w:spacing w:after="0"/>
              <w:rPr>
                <w:sz w:val="20"/>
                <w:szCs w:val="20"/>
                <w:color w:val="auto"/>
              </w:rPr>
            </w:pPr>
            <w:r>
              <w:rPr>
                <w:rFonts w:ascii="Times New Roman" w:cs="Times New Roman" w:eastAsia="Times New Roman" w:hAnsi="Times New Roman"/>
                <w:sz w:val="20"/>
                <w:szCs w:val="20"/>
                <w:color w:val="auto"/>
                <w:w w:val="99"/>
              </w:rPr>
              <w:t>ARTICLE VI</w:t>
            </w:r>
          </w:p>
        </w:tc>
        <w:tc>
          <w:tcPr>
            <w:tcW w:w="2040" w:type="dxa"/>
            <w:vAlign w:val="bottom"/>
          </w:tcPr>
          <w:p>
            <w:pPr>
              <w:spacing w:after="0"/>
              <w:rPr>
                <w:sz w:val="22"/>
                <w:szCs w:val="22"/>
                <w:color w:val="auto"/>
              </w:rPr>
            </w:pPr>
          </w:p>
        </w:tc>
      </w:tr>
      <w:tr>
        <w:trPr>
          <w:trHeight w:val="459"/>
        </w:trPr>
        <w:tc>
          <w:tcPr>
            <w:tcW w:w="1500" w:type="dxa"/>
            <w:vAlign w:val="bottom"/>
          </w:tcPr>
          <w:p>
            <w:pPr>
              <w:spacing w:after="0"/>
              <w:rPr>
                <w:sz w:val="24"/>
                <w:szCs w:val="24"/>
                <w:color w:val="auto"/>
              </w:rPr>
            </w:pPr>
          </w:p>
        </w:tc>
        <w:tc>
          <w:tcPr>
            <w:tcW w:w="7540" w:type="dxa"/>
            <w:vAlign w:val="bottom"/>
          </w:tcPr>
          <w:p>
            <w:pPr>
              <w:jc w:val="center"/>
              <w:ind w:left="461"/>
              <w:spacing w:after="0"/>
              <w:rPr>
                <w:sz w:val="20"/>
                <w:szCs w:val="20"/>
                <w:color w:val="auto"/>
              </w:rPr>
            </w:pPr>
            <w:r>
              <w:rPr>
                <w:rFonts w:ascii="Times New Roman" w:cs="Times New Roman" w:eastAsia="Times New Roman" w:hAnsi="Times New Roman"/>
                <w:sz w:val="20"/>
                <w:szCs w:val="20"/>
                <w:color w:val="auto"/>
                <w:w w:val="99"/>
              </w:rPr>
              <w:t>AFFIRMATIVE COVENANTS</w:t>
            </w:r>
          </w:p>
        </w:tc>
        <w:tc>
          <w:tcPr>
            <w:tcW w:w="2040" w:type="dxa"/>
            <w:vAlign w:val="bottom"/>
          </w:tcPr>
          <w:p>
            <w:pPr>
              <w:spacing w:after="0"/>
              <w:rPr>
                <w:sz w:val="24"/>
                <w:szCs w:val="24"/>
                <w:color w:val="auto"/>
              </w:rPr>
            </w:pPr>
          </w:p>
        </w:tc>
      </w:tr>
      <w:tr>
        <w:trPr>
          <w:trHeight w:val="417"/>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6.01.</w:t>
            </w:r>
          </w:p>
        </w:tc>
        <w:tc>
          <w:tcPr>
            <w:tcW w:w="75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Financial Statements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6.02.</w:t>
            </w:r>
          </w:p>
        </w:tc>
        <w:tc>
          <w:tcPr>
            <w:tcW w:w="75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Certificates; Other Information</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r>
      <w:tr>
        <w:trPr>
          <w:trHeight w:val="229"/>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6.03.</w:t>
            </w:r>
          </w:p>
        </w:tc>
        <w:tc>
          <w:tcPr>
            <w:tcW w:w="75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Notices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w:t>
            </w:r>
          </w:p>
        </w:tc>
      </w:tr>
      <w:tr>
        <w:trPr>
          <w:trHeight w:val="229"/>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6.04.</w:t>
            </w:r>
          </w:p>
        </w:tc>
        <w:tc>
          <w:tcPr>
            <w:tcW w:w="75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Maintenance of Existence</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w:t>
            </w: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6.05.</w:t>
            </w:r>
          </w:p>
        </w:tc>
        <w:tc>
          <w:tcPr>
            <w:tcW w:w="75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Maintenance of Properties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w:t>
            </w:r>
          </w:p>
        </w:tc>
      </w:tr>
      <w:tr>
        <w:trPr>
          <w:trHeight w:val="229"/>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6.06.</w:t>
            </w:r>
          </w:p>
        </w:tc>
        <w:tc>
          <w:tcPr>
            <w:tcW w:w="75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Maintenance of Insurance</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w:t>
            </w:r>
          </w:p>
        </w:tc>
      </w:tr>
      <w:tr>
        <w:trPr>
          <w:trHeight w:val="229"/>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6.07.</w:t>
            </w:r>
          </w:p>
        </w:tc>
        <w:tc>
          <w:tcPr>
            <w:tcW w:w="75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Compliance with Laws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w:t>
            </w: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6.08.</w:t>
            </w:r>
          </w:p>
        </w:tc>
        <w:tc>
          <w:tcPr>
            <w:tcW w:w="75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Books and Records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w:t>
            </w:r>
          </w:p>
        </w:tc>
      </w:tr>
      <w:tr>
        <w:trPr>
          <w:trHeight w:val="229"/>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6.09.</w:t>
            </w:r>
          </w:p>
        </w:tc>
        <w:tc>
          <w:tcPr>
            <w:tcW w:w="75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Inspection Rights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w:t>
            </w: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6.10.</w:t>
            </w:r>
          </w:p>
        </w:tc>
        <w:tc>
          <w:tcPr>
            <w:tcW w:w="75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Covenant to Guarantee Obligations and Give Security</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r>
      <w:tr>
        <w:trPr>
          <w:trHeight w:val="229"/>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6.11.</w:t>
            </w:r>
          </w:p>
        </w:tc>
        <w:tc>
          <w:tcPr>
            <w:tcW w:w="75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Use of Proceeds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w:t>
            </w:r>
          </w:p>
        </w:tc>
      </w:tr>
      <w:tr>
        <w:trPr>
          <w:trHeight w:val="229"/>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6.12.</w:t>
            </w:r>
          </w:p>
        </w:tc>
        <w:tc>
          <w:tcPr>
            <w:tcW w:w="75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Further Assurances and Post-Closing Covenants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w:t>
            </w: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6.13.</w:t>
            </w:r>
          </w:p>
        </w:tc>
        <w:tc>
          <w:tcPr>
            <w:tcW w:w="75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Designation of Subsidiaries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w:t>
            </w:r>
          </w:p>
        </w:tc>
      </w:tr>
      <w:tr>
        <w:trPr>
          <w:trHeight w:val="229"/>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6.14.</w:t>
            </w:r>
          </w:p>
        </w:tc>
        <w:tc>
          <w:tcPr>
            <w:tcW w:w="75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Payment of Taxes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w:t>
            </w:r>
          </w:p>
        </w:tc>
      </w:tr>
      <w:tr>
        <w:trPr>
          <w:trHeight w:val="258"/>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6.15.</w:t>
            </w:r>
          </w:p>
        </w:tc>
        <w:tc>
          <w:tcPr>
            <w:tcW w:w="75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Nature of Business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w:t>
            </w:r>
          </w:p>
        </w:tc>
      </w:tr>
      <w:tr>
        <w:trPr>
          <w:trHeight w:val="446"/>
        </w:trPr>
        <w:tc>
          <w:tcPr>
            <w:tcW w:w="1500" w:type="dxa"/>
            <w:vAlign w:val="bottom"/>
          </w:tcPr>
          <w:p>
            <w:pPr>
              <w:spacing w:after="0"/>
              <w:rPr>
                <w:sz w:val="24"/>
                <w:szCs w:val="24"/>
                <w:color w:val="auto"/>
              </w:rPr>
            </w:pPr>
          </w:p>
        </w:tc>
        <w:tc>
          <w:tcPr>
            <w:tcW w:w="7540" w:type="dxa"/>
            <w:vAlign w:val="bottom"/>
          </w:tcPr>
          <w:p>
            <w:pPr>
              <w:jc w:val="center"/>
              <w:ind w:left="441"/>
              <w:spacing w:after="0"/>
              <w:rPr>
                <w:sz w:val="20"/>
                <w:szCs w:val="20"/>
                <w:color w:val="auto"/>
              </w:rPr>
            </w:pPr>
            <w:r>
              <w:rPr>
                <w:rFonts w:ascii="Times New Roman" w:cs="Times New Roman" w:eastAsia="Times New Roman" w:hAnsi="Times New Roman"/>
                <w:sz w:val="20"/>
                <w:szCs w:val="20"/>
                <w:color w:val="auto"/>
                <w:w w:val="98"/>
              </w:rPr>
              <w:t>ARTICLE VII</w:t>
            </w:r>
          </w:p>
        </w:tc>
        <w:tc>
          <w:tcPr>
            <w:tcW w:w="2040" w:type="dxa"/>
            <w:vAlign w:val="bottom"/>
          </w:tcPr>
          <w:p>
            <w:pPr>
              <w:spacing w:after="0"/>
              <w:rPr>
                <w:sz w:val="24"/>
                <w:szCs w:val="24"/>
                <w:color w:val="auto"/>
              </w:rPr>
            </w:pPr>
          </w:p>
        </w:tc>
      </w:tr>
      <w:tr>
        <w:trPr>
          <w:trHeight w:val="459"/>
        </w:trPr>
        <w:tc>
          <w:tcPr>
            <w:tcW w:w="1500" w:type="dxa"/>
            <w:vAlign w:val="bottom"/>
          </w:tcPr>
          <w:p>
            <w:pPr>
              <w:spacing w:after="0"/>
              <w:rPr>
                <w:sz w:val="24"/>
                <w:szCs w:val="24"/>
                <w:color w:val="auto"/>
              </w:rPr>
            </w:pPr>
          </w:p>
        </w:tc>
        <w:tc>
          <w:tcPr>
            <w:tcW w:w="7540" w:type="dxa"/>
            <w:vAlign w:val="bottom"/>
          </w:tcPr>
          <w:p>
            <w:pPr>
              <w:jc w:val="center"/>
              <w:ind w:left="441"/>
              <w:spacing w:after="0"/>
              <w:rPr>
                <w:sz w:val="20"/>
                <w:szCs w:val="20"/>
                <w:color w:val="auto"/>
              </w:rPr>
            </w:pPr>
            <w:r>
              <w:rPr>
                <w:rFonts w:ascii="Times New Roman" w:cs="Times New Roman" w:eastAsia="Times New Roman" w:hAnsi="Times New Roman"/>
                <w:sz w:val="20"/>
                <w:szCs w:val="20"/>
                <w:color w:val="auto"/>
                <w:w w:val="98"/>
              </w:rPr>
              <w:t>NEGATIVE COVENANTS</w:t>
            </w:r>
          </w:p>
        </w:tc>
        <w:tc>
          <w:tcPr>
            <w:tcW w:w="2040" w:type="dxa"/>
            <w:vAlign w:val="bottom"/>
          </w:tcPr>
          <w:p>
            <w:pPr>
              <w:spacing w:after="0"/>
              <w:rPr>
                <w:sz w:val="24"/>
                <w:szCs w:val="24"/>
                <w:color w:val="auto"/>
              </w:rPr>
            </w:pPr>
          </w:p>
        </w:tc>
      </w:tr>
      <w:tr>
        <w:trPr>
          <w:trHeight w:val="417"/>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7.01.</w:t>
            </w:r>
          </w:p>
        </w:tc>
        <w:tc>
          <w:tcPr>
            <w:tcW w:w="75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Liens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w:t>
            </w:r>
          </w:p>
        </w:tc>
      </w:tr>
      <w:tr>
        <w:trPr>
          <w:trHeight w:val="229"/>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7.02.</w:t>
            </w:r>
          </w:p>
        </w:tc>
        <w:tc>
          <w:tcPr>
            <w:tcW w:w="75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Investments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7.03.</w:t>
            </w:r>
          </w:p>
        </w:tc>
        <w:tc>
          <w:tcPr>
            <w:tcW w:w="75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Indebtedness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w:t>
            </w: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7.04.</w:t>
            </w:r>
          </w:p>
        </w:tc>
        <w:tc>
          <w:tcPr>
            <w:tcW w:w="75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Fundamental Changes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w:t>
            </w: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7.05.</w:t>
            </w:r>
          </w:p>
        </w:tc>
        <w:tc>
          <w:tcPr>
            <w:tcW w:w="75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[Reserved]</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w:t>
            </w:r>
          </w:p>
        </w:tc>
      </w:tr>
      <w:tr>
        <w:trPr>
          <w:trHeight w:val="229"/>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7.06.</w:t>
            </w:r>
          </w:p>
        </w:tc>
        <w:tc>
          <w:tcPr>
            <w:tcW w:w="75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Restricted Payments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w:t>
            </w: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7.07.</w:t>
            </w:r>
          </w:p>
        </w:tc>
        <w:tc>
          <w:tcPr>
            <w:tcW w:w="75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Transactions with Affiliates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w:t>
            </w: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7.08.</w:t>
            </w:r>
          </w:p>
        </w:tc>
        <w:tc>
          <w:tcPr>
            <w:tcW w:w="75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Prepayments, Etc., of Subordinated Debt</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w:t>
            </w: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7.09.</w:t>
            </w:r>
          </w:p>
        </w:tc>
        <w:tc>
          <w:tcPr>
            <w:tcW w:w="75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Fiscal Year</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w:t>
            </w:r>
          </w:p>
        </w:tc>
      </w:tr>
      <w:tr>
        <w:trPr>
          <w:trHeight w:val="229"/>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7.10.</w:t>
            </w:r>
          </w:p>
        </w:tc>
        <w:tc>
          <w:tcPr>
            <w:tcW w:w="75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Subsidiary Distributions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w:t>
            </w: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7.11.</w:t>
            </w:r>
          </w:p>
        </w:tc>
        <w:tc>
          <w:tcPr>
            <w:tcW w:w="75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Financial Covenant</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w:t>
            </w:r>
          </w:p>
        </w:tc>
      </w:tr>
      <w:tr>
        <w:trPr>
          <w:trHeight w:val="258"/>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7.12.</w:t>
            </w:r>
          </w:p>
        </w:tc>
        <w:tc>
          <w:tcPr>
            <w:tcW w:w="75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Outbound Investment Rules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w:t>
            </w:r>
          </w:p>
        </w:tc>
      </w:tr>
      <w:tr>
        <w:trPr>
          <w:trHeight w:val="445"/>
        </w:trPr>
        <w:tc>
          <w:tcPr>
            <w:tcW w:w="1500" w:type="dxa"/>
            <w:vAlign w:val="bottom"/>
          </w:tcPr>
          <w:p>
            <w:pPr>
              <w:spacing w:after="0"/>
              <w:rPr>
                <w:sz w:val="24"/>
                <w:szCs w:val="24"/>
                <w:color w:val="auto"/>
              </w:rPr>
            </w:pPr>
          </w:p>
        </w:tc>
        <w:tc>
          <w:tcPr>
            <w:tcW w:w="7540" w:type="dxa"/>
            <w:vAlign w:val="bottom"/>
          </w:tcPr>
          <w:p>
            <w:pPr>
              <w:jc w:val="center"/>
              <w:ind w:left="461"/>
              <w:spacing w:after="0"/>
              <w:rPr>
                <w:sz w:val="20"/>
                <w:szCs w:val="20"/>
                <w:color w:val="auto"/>
              </w:rPr>
            </w:pPr>
            <w:r>
              <w:rPr>
                <w:rFonts w:ascii="Times New Roman" w:cs="Times New Roman" w:eastAsia="Times New Roman" w:hAnsi="Times New Roman"/>
                <w:sz w:val="20"/>
                <w:szCs w:val="20"/>
                <w:color w:val="auto"/>
                <w:w w:val="98"/>
              </w:rPr>
              <w:t>ARTICLE VIII</w:t>
            </w:r>
          </w:p>
        </w:tc>
        <w:tc>
          <w:tcPr>
            <w:tcW w:w="2040" w:type="dxa"/>
            <w:vAlign w:val="bottom"/>
          </w:tcPr>
          <w:p>
            <w:pPr>
              <w:spacing w:after="0"/>
              <w:rPr>
                <w:sz w:val="24"/>
                <w:szCs w:val="24"/>
                <w:color w:val="auto"/>
              </w:rPr>
            </w:pPr>
          </w:p>
        </w:tc>
      </w:tr>
      <w:tr>
        <w:trPr>
          <w:trHeight w:val="459"/>
        </w:trPr>
        <w:tc>
          <w:tcPr>
            <w:tcW w:w="1500" w:type="dxa"/>
            <w:vAlign w:val="bottom"/>
          </w:tcPr>
          <w:p>
            <w:pPr>
              <w:spacing w:after="0"/>
              <w:rPr>
                <w:sz w:val="24"/>
                <w:szCs w:val="24"/>
                <w:color w:val="auto"/>
              </w:rPr>
            </w:pPr>
          </w:p>
        </w:tc>
        <w:tc>
          <w:tcPr>
            <w:tcW w:w="7540" w:type="dxa"/>
            <w:vAlign w:val="bottom"/>
          </w:tcPr>
          <w:p>
            <w:pPr>
              <w:jc w:val="center"/>
              <w:ind w:left="441"/>
              <w:spacing w:after="0"/>
              <w:rPr>
                <w:sz w:val="20"/>
                <w:szCs w:val="20"/>
                <w:color w:val="auto"/>
              </w:rPr>
            </w:pPr>
            <w:r>
              <w:rPr>
                <w:rFonts w:ascii="Times New Roman" w:cs="Times New Roman" w:eastAsia="Times New Roman" w:hAnsi="Times New Roman"/>
                <w:sz w:val="20"/>
                <w:szCs w:val="20"/>
                <w:color w:val="auto"/>
                <w:w w:val="98"/>
              </w:rPr>
              <w:t>EVENTS OF DEFAULT AND REMEDIES</w:t>
            </w:r>
          </w:p>
        </w:tc>
        <w:tc>
          <w:tcPr>
            <w:tcW w:w="2040" w:type="dxa"/>
            <w:vAlign w:val="bottom"/>
          </w:tcPr>
          <w:p>
            <w:pPr>
              <w:spacing w:after="0"/>
              <w:rPr>
                <w:sz w:val="24"/>
                <w:szCs w:val="24"/>
                <w:color w:val="auto"/>
              </w:rPr>
            </w:pPr>
          </w:p>
        </w:tc>
      </w:tr>
      <w:tr>
        <w:trPr>
          <w:trHeight w:val="417"/>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8.01.</w:t>
            </w:r>
          </w:p>
        </w:tc>
        <w:tc>
          <w:tcPr>
            <w:tcW w:w="75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Events of Default</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w:t>
            </w:r>
          </w:p>
        </w:tc>
      </w:tr>
      <w:tr>
        <w:trPr>
          <w:trHeight w:val="229"/>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8.02.</w:t>
            </w:r>
          </w:p>
        </w:tc>
        <w:tc>
          <w:tcPr>
            <w:tcW w:w="75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Remedies Upon Event of Default</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w:t>
            </w: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8.03.</w:t>
            </w:r>
          </w:p>
        </w:tc>
        <w:tc>
          <w:tcPr>
            <w:tcW w:w="75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Exclusion of Immaterial Subsidiaries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w:t>
            </w: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8.04.</w:t>
            </w:r>
          </w:p>
        </w:tc>
        <w:tc>
          <w:tcPr>
            <w:tcW w:w="75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Application of Funds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w:t>
            </w:r>
          </w:p>
        </w:tc>
      </w:tr>
      <w:tr>
        <w:trPr>
          <w:trHeight w:val="258"/>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8.05.</w:t>
            </w:r>
          </w:p>
        </w:tc>
        <w:tc>
          <w:tcPr>
            <w:tcW w:w="75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[Reserved]</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w:t>
            </w:r>
          </w:p>
        </w:tc>
      </w:tr>
    </w:tbl>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1440" w:right="479" w:bottom="1440" w:gutter="0" w:footer="0" w:header="0"/>
        </w:sectPr>
      </w:pPr>
    </w:p>
    <w:bookmarkStart w:id="8" w:name="page9"/>
    <w:bookmarkEnd w:id="8"/>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560" w:type="dxa"/>
            <w:vAlign w:val="bottom"/>
          </w:tcPr>
          <w:p>
            <w:pPr>
              <w:spacing w:after="0"/>
              <w:rPr>
                <w:sz w:val="22"/>
                <w:szCs w:val="22"/>
                <w:color w:val="auto"/>
              </w:rPr>
            </w:pPr>
          </w:p>
        </w:tc>
        <w:tc>
          <w:tcPr>
            <w:tcW w:w="7720" w:type="dxa"/>
            <w:vAlign w:val="bottom"/>
          </w:tcPr>
          <w:p>
            <w:pPr>
              <w:jc w:val="center"/>
              <w:ind w:left="161"/>
              <w:spacing w:after="0"/>
              <w:rPr>
                <w:sz w:val="20"/>
                <w:szCs w:val="20"/>
                <w:color w:val="auto"/>
              </w:rPr>
            </w:pPr>
            <w:r>
              <w:rPr>
                <w:rFonts w:ascii="Times New Roman" w:cs="Times New Roman" w:eastAsia="Times New Roman" w:hAnsi="Times New Roman"/>
                <w:sz w:val="20"/>
                <w:szCs w:val="20"/>
                <w:color w:val="auto"/>
                <w:w w:val="99"/>
              </w:rPr>
              <w:t>ARTICLE IX</w:t>
            </w:r>
          </w:p>
        </w:tc>
        <w:tc>
          <w:tcPr>
            <w:tcW w:w="1800" w:type="dxa"/>
            <w:vAlign w:val="bottom"/>
          </w:tcPr>
          <w:p>
            <w:pPr>
              <w:spacing w:after="0"/>
              <w:rPr>
                <w:sz w:val="22"/>
                <w:szCs w:val="22"/>
                <w:color w:val="auto"/>
              </w:rPr>
            </w:pPr>
          </w:p>
        </w:tc>
      </w:tr>
      <w:tr>
        <w:trPr>
          <w:trHeight w:val="459"/>
        </w:trPr>
        <w:tc>
          <w:tcPr>
            <w:tcW w:w="1560" w:type="dxa"/>
            <w:vAlign w:val="bottom"/>
          </w:tcPr>
          <w:p>
            <w:pPr>
              <w:spacing w:after="0"/>
              <w:rPr>
                <w:sz w:val="24"/>
                <w:szCs w:val="24"/>
                <w:color w:val="auto"/>
              </w:rPr>
            </w:pPr>
          </w:p>
        </w:tc>
        <w:tc>
          <w:tcPr>
            <w:tcW w:w="7720" w:type="dxa"/>
            <w:vAlign w:val="bottom"/>
          </w:tcPr>
          <w:p>
            <w:pPr>
              <w:jc w:val="center"/>
              <w:ind w:left="141"/>
              <w:spacing w:after="0"/>
              <w:rPr>
                <w:sz w:val="20"/>
                <w:szCs w:val="20"/>
                <w:color w:val="auto"/>
              </w:rPr>
            </w:pPr>
            <w:r>
              <w:rPr>
                <w:rFonts w:ascii="Times New Roman" w:cs="Times New Roman" w:eastAsia="Times New Roman" w:hAnsi="Times New Roman"/>
                <w:sz w:val="20"/>
                <w:szCs w:val="20"/>
                <w:color w:val="auto"/>
                <w:w w:val="99"/>
              </w:rPr>
              <w:t>ADMINISTRATIVE AGENT AND OTHER AGENTS</w:t>
            </w:r>
          </w:p>
        </w:tc>
        <w:tc>
          <w:tcPr>
            <w:tcW w:w="1800" w:type="dxa"/>
            <w:vAlign w:val="bottom"/>
          </w:tcPr>
          <w:p>
            <w:pPr>
              <w:spacing w:after="0"/>
              <w:rPr>
                <w:sz w:val="24"/>
                <w:szCs w:val="24"/>
                <w:color w:val="auto"/>
              </w:rPr>
            </w:pPr>
          </w:p>
        </w:tc>
      </w:tr>
      <w:tr>
        <w:trPr>
          <w:trHeight w:val="417"/>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Section 9.01.</w:t>
            </w:r>
          </w:p>
        </w:tc>
        <w:tc>
          <w:tcPr>
            <w:tcW w:w="7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Appointment and Authorization of Agents</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w:t>
            </w:r>
          </w:p>
        </w:tc>
      </w:tr>
      <w:tr>
        <w:trPr>
          <w:trHeight w:val="230"/>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Section 9.02.</w:t>
            </w:r>
          </w:p>
        </w:tc>
        <w:tc>
          <w:tcPr>
            <w:tcW w:w="7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Delegation of Duties</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w:t>
            </w:r>
          </w:p>
        </w:tc>
      </w:tr>
      <w:tr>
        <w:trPr>
          <w:trHeight w:val="229"/>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Section 9.03.</w:t>
            </w:r>
          </w:p>
        </w:tc>
        <w:tc>
          <w:tcPr>
            <w:tcW w:w="7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Liability of Agents</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w:t>
            </w:r>
          </w:p>
        </w:tc>
      </w:tr>
      <w:tr>
        <w:trPr>
          <w:trHeight w:val="229"/>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Section 9.04.</w:t>
            </w:r>
          </w:p>
        </w:tc>
        <w:tc>
          <w:tcPr>
            <w:tcW w:w="7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Reliance by Agents</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w:t>
            </w:r>
          </w:p>
        </w:tc>
      </w:tr>
      <w:tr>
        <w:trPr>
          <w:trHeight w:val="230"/>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Section 9.05.</w:t>
            </w:r>
          </w:p>
        </w:tc>
        <w:tc>
          <w:tcPr>
            <w:tcW w:w="7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Notice of Default</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w:t>
            </w:r>
          </w:p>
        </w:tc>
      </w:tr>
      <w:tr>
        <w:trPr>
          <w:trHeight w:val="229"/>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Section 9.06.</w:t>
            </w:r>
          </w:p>
        </w:tc>
        <w:tc>
          <w:tcPr>
            <w:tcW w:w="7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Credit Decision; Disclosure of Information by Agents</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w:t>
            </w:r>
          </w:p>
        </w:tc>
      </w:tr>
      <w:tr>
        <w:trPr>
          <w:trHeight w:val="229"/>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Section 9.07.</w:t>
            </w:r>
          </w:p>
        </w:tc>
        <w:tc>
          <w:tcPr>
            <w:tcW w:w="7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Indemnification of Agents</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w:t>
            </w:r>
          </w:p>
        </w:tc>
      </w:tr>
      <w:tr>
        <w:trPr>
          <w:trHeight w:val="230"/>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Section 9.08.</w:t>
            </w:r>
          </w:p>
        </w:tc>
        <w:tc>
          <w:tcPr>
            <w:tcW w:w="7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Agents in Their Individual Capacities</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w:t>
            </w:r>
          </w:p>
        </w:tc>
      </w:tr>
      <w:tr>
        <w:trPr>
          <w:trHeight w:val="229"/>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Section 9.09.</w:t>
            </w:r>
          </w:p>
        </w:tc>
        <w:tc>
          <w:tcPr>
            <w:tcW w:w="7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Successor Agents</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w:t>
            </w:r>
          </w:p>
        </w:tc>
      </w:tr>
      <w:tr>
        <w:trPr>
          <w:trHeight w:val="230"/>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Section 9.10.</w:t>
            </w:r>
          </w:p>
        </w:tc>
        <w:tc>
          <w:tcPr>
            <w:tcW w:w="7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Administrative Agent May File Proofs of Claim</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w:t>
            </w:r>
          </w:p>
        </w:tc>
      </w:tr>
      <w:tr>
        <w:trPr>
          <w:trHeight w:val="229"/>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Section 9.11.</w:t>
            </w:r>
          </w:p>
        </w:tc>
        <w:tc>
          <w:tcPr>
            <w:tcW w:w="7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Collateral and Guaranty Matters</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w:t>
            </w:r>
          </w:p>
        </w:tc>
      </w:tr>
      <w:tr>
        <w:trPr>
          <w:trHeight w:val="229"/>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Section 9.12.</w:t>
            </w:r>
          </w:p>
        </w:tc>
        <w:tc>
          <w:tcPr>
            <w:tcW w:w="7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Other Agents; Arrangers and Managers</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w:t>
            </w:r>
          </w:p>
        </w:tc>
      </w:tr>
      <w:tr>
        <w:trPr>
          <w:trHeight w:val="230"/>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Section 9.13.</w:t>
            </w:r>
          </w:p>
        </w:tc>
        <w:tc>
          <w:tcPr>
            <w:tcW w:w="7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Appointment of Supplemental Administrative Agents</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w:t>
            </w:r>
          </w:p>
        </w:tc>
      </w:tr>
      <w:tr>
        <w:trPr>
          <w:trHeight w:val="229"/>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Section 9.14.</w:t>
            </w:r>
          </w:p>
        </w:tc>
        <w:tc>
          <w:tcPr>
            <w:tcW w:w="7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Withholding Tax</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w:t>
            </w:r>
          </w:p>
        </w:tc>
      </w:tr>
      <w:tr>
        <w:trPr>
          <w:trHeight w:val="229"/>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Section 9.15.</w:t>
            </w:r>
          </w:p>
        </w:tc>
        <w:tc>
          <w:tcPr>
            <w:tcW w:w="7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Cash Management Obligations; Secured Hedge Agreements</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w:t>
            </w:r>
          </w:p>
        </w:tc>
      </w:tr>
      <w:tr>
        <w:trPr>
          <w:trHeight w:val="258"/>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Section 9.16.</w:t>
            </w:r>
          </w:p>
        </w:tc>
        <w:tc>
          <w:tcPr>
            <w:tcW w:w="7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Recovery of Erroneous Payments</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w:t>
            </w:r>
          </w:p>
        </w:tc>
      </w:tr>
      <w:tr>
        <w:trPr>
          <w:trHeight w:val="446"/>
        </w:trPr>
        <w:tc>
          <w:tcPr>
            <w:tcW w:w="1560" w:type="dxa"/>
            <w:vAlign w:val="bottom"/>
          </w:tcPr>
          <w:p>
            <w:pPr>
              <w:spacing w:after="0"/>
              <w:rPr>
                <w:sz w:val="24"/>
                <w:szCs w:val="24"/>
                <w:color w:val="auto"/>
              </w:rPr>
            </w:pPr>
          </w:p>
        </w:tc>
        <w:tc>
          <w:tcPr>
            <w:tcW w:w="7720" w:type="dxa"/>
            <w:vAlign w:val="bottom"/>
          </w:tcPr>
          <w:p>
            <w:pPr>
              <w:jc w:val="center"/>
              <w:ind w:left="141"/>
              <w:spacing w:after="0"/>
              <w:rPr>
                <w:sz w:val="20"/>
                <w:szCs w:val="20"/>
                <w:color w:val="auto"/>
              </w:rPr>
            </w:pPr>
            <w:r>
              <w:rPr>
                <w:rFonts w:ascii="Times New Roman" w:cs="Times New Roman" w:eastAsia="Times New Roman" w:hAnsi="Times New Roman"/>
                <w:sz w:val="20"/>
                <w:szCs w:val="20"/>
                <w:color w:val="auto"/>
              </w:rPr>
              <w:t>ARTICLE X</w:t>
            </w:r>
          </w:p>
        </w:tc>
        <w:tc>
          <w:tcPr>
            <w:tcW w:w="1800" w:type="dxa"/>
            <w:vAlign w:val="bottom"/>
          </w:tcPr>
          <w:p>
            <w:pPr>
              <w:spacing w:after="0"/>
              <w:rPr>
                <w:sz w:val="24"/>
                <w:szCs w:val="24"/>
                <w:color w:val="auto"/>
              </w:rPr>
            </w:pPr>
          </w:p>
        </w:tc>
      </w:tr>
      <w:tr>
        <w:trPr>
          <w:trHeight w:val="459"/>
        </w:trPr>
        <w:tc>
          <w:tcPr>
            <w:tcW w:w="1560" w:type="dxa"/>
            <w:vAlign w:val="bottom"/>
          </w:tcPr>
          <w:p>
            <w:pPr>
              <w:spacing w:after="0"/>
              <w:rPr>
                <w:sz w:val="24"/>
                <w:szCs w:val="24"/>
                <w:color w:val="auto"/>
              </w:rPr>
            </w:pPr>
          </w:p>
        </w:tc>
        <w:tc>
          <w:tcPr>
            <w:tcW w:w="7720" w:type="dxa"/>
            <w:vAlign w:val="bottom"/>
          </w:tcPr>
          <w:p>
            <w:pPr>
              <w:jc w:val="center"/>
              <w:ind w:left="141"/>
              <w:spacing w:after="0"/>
              <w:rPr>
                <w:sz w:val="20"/>
                <w:szCs w:val="20"/>
                <w:color w:val="auto"/>
              </w:rPr>
            </w:pPr>
            <w:r>
              <w:rPr>
                <w:rFonts w:ascii="Times New Roman" w:cs="Times New Roman" w:eastAsia="Times New Roman" w:hAnsi="Times New Roman"/>
                <w:sz w:val="20"/>
                <w:szCs w:val="20"/>
                <w:color w:val="auto"/>
                <w:w w:val="98"/>
              </w:rPr>
              <w:t>MISCELLANEOUS</w:t>
            </w:r>
          </w:p>
        </w:tc>
        <w:tc>
          <w:tcPr>
            <w:tcW w:w="1800" w:type="dxa"/>
            <w:vAlign w:val="bottom"/>
          </w:tcPr>
          <w:p>
            <w:pPr>
              <w:spacing w:after="0"/>
              <w:rPr>
                <w:sz w:val="24"/>
                <w:szCs w:val="24"/>
                <w:color w:val="auto"/>
              </w:rPr>
            </w:pPr>
          </w:p>
        </w:tc>
      </w:tr>
      <w:tr>
        <w:trPr>
          <w:trHeight w:val="417"/>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Section 10.01.</w:t>
            </w:r>
          </w:p>
        </w:tc>
        <w:tc>
          <w:tcPr>
            <w:tcW w:w="7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Amendments, Etc</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w:t>
            </w:r>
          </w:p>
        </w:tc>
      </w:tr>
      <w:tr>
        <w:trPr>
          <w:trHeight w:val="230"/>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Section 10.02.</w:t>
            </w:r>
          </w:p>
        </w:tc>
        <w:tc>
          <w:tcPr>
            <w:tcW w:w="7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Notices and Other Communications; Facsimile Copies</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w:t>
            </w:r>
          </w:p>
        </w:tc>
      </w:tr>
      <w:tr>
        <w:trPr>
          <w:trHeight w:val="230"/>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Section 10.03.</w:t>
            </w:r>
          </w:p>
        </w:tc>
        <w:tc>
          <w:tcPr>
            <w:tcW w:w="7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No Waiver; Cumulative Remedies</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w:t>
            </w:r>
          </w:p>
        </w:tc>
      </w:tr>
      <w:tr>
        <w:trPr>
          <w:trHeight w:val="230"/>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Section 10.04.</w:t>
            </w:r>
          </w:p>
        </w:tc>
        <w:tc>
          <w:tcPr>
            <w:tcW w:w="7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Attorney Costs and Expenses</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w:t>
            </w:r>
          </w:p>
        </w:tc>
      </w:tr>
      <w:tr>
        <w:trPr>
          <w:trHeight w:val="229"/>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Section 10.05.</w:t>
            </w:r>
          </w:p>
        </w:tc>
        <w:tc>
          <w:tcPr>
            <w:tcW w:w="7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Indemnification by the Borrowers</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w:t>
            </w:r>
          </w:p>
        </w:tc>
      </w:tr>
      <w:tr>
        <w:trPr>
          <w:trHeight w:val="230"/>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Section 10.06.</w:t>
            </w:r>
          </w:p>
        </w:tc>
        <w:tc>
          <w:tcPr>
            <w:tcW w:w="7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Payments Set Aside</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w:t>
            </w:r>
          </w:p>
        </w:tc>
      </w:tr>
      <w:tr>
        <w:trPr>
          <w:trHeight w:val="230"/>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Section 10.07.</w:t>
            </w:r>
          </w:p>
        </w:tc>
        <w:tc>
          <w:tcPr>
            <w:tcW w:w="7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Successors and Assigns</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w:t>
            </w:r>
          </w:p>
        </w:tc>
      </w:tr>
      <w:tr>
        <w:trPr>
          <w:trHeight w:val="230"/>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Section 10.08.</w:t>
            </w:r>
          </w:p>
        </w:tc>
        <w:tc>
          <w:tcPr>
            <w:tcW w:w="7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Confidentiality</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w:t>
            </w:r>
          </w:p>
        </w:tc>
      </w:tr>
      <w:tr>
        <w:trPr>
          <w:trHeight w:val="230"/>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Section 10.09.</w:t>
            </w:r>
          </w:p>
        </w:tc>
        <w:tc>
          <w:tcPr>
            <w:tcW w:w="7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Setoff</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w:t>
            </w:r>
          </w:p>
        </w:tc>
      </w:tr>
      <w:tr>
        <w:trPr>
          <w:trHeight w:val="229"/>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Section 10.10.</w:t>
            </w:r>
          </w:p>
        </w:tc>
        <w:tc>
          <w:tcPr>
            <w:tcW w:w="7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Counterparts</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w:t>
            </w:r>
          </w:p>
        </w:tc>
      </w:tr>
      <w:tr>
        <w:trPr>
          <w:trHeight w:val="230"/>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Section 10.11.</w:t>
            </w:r>
          </w:p>
        </w:tc>
        <w:tc>
          <w:tcPr>
            <w:tcW w:w="7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Integration</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w:t>
            </w:r>
          </w:p>
        </w:tc>
      </w:tr>
      <w:tr>
        <w:trPr>
          <w:trHeight w:val="230"/>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Section 10.12.</w:t>
            </w:r>
          </w:p>
        </w:tc>
        <w:tc>
          <w:tcPr>
            <w:tcW w:w="7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Survival of Representations and Warranties</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w:t>
            </w:r>
          </w:p>
        </w:tc>
      </w:tr>
      <w:tr>
        <w:trPr>
          <w:trHeight w:val="230"/>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Section 10.13.</w:t>
            </w:r>
          </w:p>
        </w:tc>
        <w:tc>
          <w:tcPr>
            <w:tcW w:w="7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Severability</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w:t>
            </w:r>
          </w:p>
        </w:tc>
      </w:tr>
      <w:tr>
        <w:trPr>
          <w:trHeight w:val="229"/>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Section 10.14.</w:t>
            </w:r>
          </w:p>
        </w:tc>
        <w:tc>
          <w:tcPr>
            <w:tcW w:w="7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GOVERNING LAW, JURISDICTION, SERVICE OF PROCESS</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w:t>
            </w:r>
          </w:p>
        </w:tc>
      </w:tr>
      <w:tr>
        <w:trPr>
          <w:trHeight w:val="230"/>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Section 10.15.</w:t>
            </w:r>
          </w:p>
        </w:tc>
        <w:tc>
          <w:tcPr>
            <w:tcW w:w="7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WAIVER OF RIGHT TO TRIAL BY JURY</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w:t>
            </w:r>
          </w:p>
        </w:tc>
      </w:tr>
      <w:tr>
        <w:trPr>
          <w:trHeight w:val="230"/>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Section 10.16.</w:t>
            </w:r>
          </w:p>
        </w:tc>
        <w:tc>
          <w:tcPr>
            <w:tcW w:w="7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Binding Effect</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w:t>
            </w:r>
          </w:p>
        </w:tc>
      </w:tr>
      <w:tr>
        <w:trPr>
          <w:trHeight w:val="230"/>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Section 10.17.</w:t>
            </w:r>
          </w:p>
        </w:tc>
        <w:tc>
          <w:tcPr>
            <w:tcW w:w="7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Judgment Currency</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w:t>
            </w:r>
          </w:p>
        </w:tc>
      </w:tr>
      <w:tr>
        <w:trPr>
          <w:trHeight w:val="229"/>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Section 10.18.</w:t>
            </w:r>
          </w:p>
        </w:tc>
        <w:tc>
          <w:tcPr>
            <w:tcW w:w="7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Lender Action</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w:t>
            </w:r>
          </w:p>
        </w:tc>
      </w:tr>
      <w:tr>
        <w:trPr>
          <w:trHeight w:val="230"/>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Section 10.19.</w:t>
            </w:r>
          </w:p>
        </w:tc>
        <w:tc>
          <w:tcPr>
            <w:tcW w:w="7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Know-Your-Customer, Etc.</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w:t>
            </w:r>
          </w:p>
        </w:tc>
      </w:tr>
      <w:tr>
        <w:trPr>
          <w:trHeight w:val="230"/>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Section 10.20.</w:t>
            </w:r>
          </w:p>
        </w:tc>
        <w:tc>
          <w:tcPr>
            <w:tcW w:w="7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USA PATRIOT Act</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w:t>
            </w:r>
          </w:p>
        </w:tc>
      </w:tr>
      <w:tr>
        <w:trPr>
          <w:trHeight w:val="229"/>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Section 10.21.</w:t>
            </w:r>
          </w:p>
        </w:tc>
        <w:tc>
          <w:tcPr>
            <w:tcW w:w="7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Intercreditor Agreements</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w:t>
            </w:r>
          </w:p>
        </w:tc>
      </w:tr>
      <w:tr>
        <w:trPr>
          <w:trHeight w:val="230"/>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Section 10.22.</w:t>
            </w:r>
          </w:p>
        </w:tc>
        <w:tc>
          <w:tcPr>
            <w:tcW w:w="7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Obligations Absolute</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w:t>
            </w:r>
          </w:p>
        </w:tc>
      </w:tr>
      <w:tr>
        <w:trPr>
          <w:trHeight w:val="229"/>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Section 10.23.</w:t>
            </w:r>
          </w:p>
        </w:tc>
        <w:tc>
          <w:tcPr>
            <w:tcW w:w="7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No Advisory or Fiduciary Responsibility</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w:t>
            </w:r>
          </w:p>
        </w:tc>
      </w:tr>
      <w:tr>
        <w:trPr>
          <w:trHeight w:val="258"/>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Section 10.24.</w:t>
            </w:r>
          </w:p>
        </w:tc>
        <w:tc>
          <w:tcPr>
            <w:tcW w:w="7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Electronic Execution of Assignments and Certain Other Documents</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w:t>
            </w:r>
          </w:p>
        </w:tc>
      </w:tr>
    </w:tbl>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1440" w:right="479" w:bottom="1440" w:gutter="0" w:footer="0" w:header="0"/>
        </w:sectPr>
      </w:pPr>
    </w:p>
    <w:bookmarkStart w:id="9" w:name="page10"/>
    <w:bookmarkEnd w:id="9"/>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w w:val="99"/>
              </w:rPr>
              <w:t>Section 10.25.</w:t>
            </w:r>
          </w:p>
        </w:tc>
        <w:tc>
          <w:tcPr>
            <w:tcW w:w="780" w:type="dxa"/>
            <w:vAlign w:val="bottom"/>
          </w:tcPr>
          <w:p>
            <w:pPr>
              <w:spacing w:after="0"/>
              <w:rPr>
                <w:sz w:val="19"/>
                <w:szCs w:val="19"/>
                <w:color w:val="auto"/>
              </w:rPr>
            </w:pPr>
          </w:p>
        </w:tc>
        <w:tc>
          <w:tcPr>
            <w:tcW w:w="7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Acknowledgement and Consent to Bail-In of Affected Financial Institutions</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w:t>
            </w:r>
          </w:p>
        </w:tc>
      </w:tr>
      <w:tr>
        <w:trPr>
          <w:trHeight w:val="229"/>
        </w:trPr>
        <w:tc>
          <w:tcPr>
            <w:tcW w:w="118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w w:val="99"/>
              </w:rPr>
              <w:t>Section 10.26.</w:t>
            </w:r>
          </w:p>
        </w:tc>
        <w:tc>
          <w:tcPr>
            <w:tcW w:w="780" w:type="dxa"/>
            <w:vAlign w:val="bottom"/>
          </w:tcPr>
          <w:p>
            <w:pPr>
              <w:spacing w:after="0"/>
              <w:rPr>
                <w:sz w:val="19"/>
                <w:szCs w:val="19"/>
                <w:color w:val="auto"/>
              </w:rPr>
            </w:pPr>
          </w:p>
        </w:tc>
        <w:tc>
          <w:tcPr>
            <w:tcW w:w="7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Lender Representation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w:t>
            </w:r>
          </w:p>
        </w:tc>
      </w:tr>
      <w:tr>
        <w:trPr>
          <w:trHeight w:val="258"/>
        </w:trPr>
        <w:tc>
          <w:tcPr>
            <w:tcW w:w="118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w w:val="99"/>
              </w:rPr>
              <w:t>Section 10.27.</w:t>
            </w:r>
          </w:p>
        </w:tc>
        <w:tc>
          <w:tcPr>
            <w:tcW w:w="780" w:type="dxa"/>
            <w:vAlign w:val="bottom"/>
          </w:tcPr>
          <w:p>
            <w:pPr>
              <w:spacing w:after="0"/>
              <w:rPr>
                <w:sz w:val="22"/>
                <w:szCs w:val="22"/>
                <w:color w:val="auto"/>
              </w:rPr>
            </w:pPr>
          </w:p>
        </w:tc>
        <w:tc>
          <w:tcPr>
            <w:tcW w:w="7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Acknowledgement Regarding any Supported QFCs</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w:t>
            </w:r>
          </w:p>
        </w:tc>
      </w:tr>
      <w:tr>
        <w:trPr>
          <w:trHeight w:val="628"/>
        </w:trPr>
        <w:tc>
          <w:tcPr>
            <w:tcW w:w="11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w w:val="98"/>
              </w:rPr>
              <w:t>SCHEDULES</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16"/>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2.01 —</w:t>
            </w:r>
          </w:p>
        </w:tc>
        <w:tc>
          <w:tcPr>
            <w:tcW w:w="124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auto"/>
              </w:rPr>
              <w:t>Commitments</w:t>
            </w:r>
          </w:p>
        </w:tc>
        <w:tc>
          <w:tcPr>
            <w:tcW w:w="74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29"/>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2.03(a)</w:t>
            </w:r>
          </w:p>
        </w:tc>
        <w:tc>
          <w:tcPr>
            <w:tcW w:w="870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auto"/>
              </w:rPr>
              <w:t>—  Existing Letters of Credit</w:t>
            </w:r>
          </w:p>
        </w:tc>
        <w:tc>
          <w:tcPr>
            <w:tcW w:w="1680" w:type="dxa"/>
            <w:vAlign w:val="bottom"/>
          </w:tcPr>
          <w:p>
            <w:pPr>
              <w:spacing w:after="0"/>
              <w:rPr>
                <w:sz w:val="19"/>
                <w:szCs w:val="19"/>
                <w:color w:val="auto"/>
              </w:rPr>
            </w:pPr>
          </w:p>
        </w:tc>
      </w:tr>
      <w:tr>
        <w:trPr>
          <w:trHeight w:val="229"/>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6.12 —</w:t>
            </w:r>
          </w:p>
        </w:tc>
        <w:tc>
          <w:tcPr>
            <w:tcW w:w="870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auto"/>
              </w:rPr>
              <w:t>Post-Closing Covenants</w:t>
            </w:r>
          </w:p>
        </w:tc>
        <w:tc>
          <w:tcPr>
            <w:tcW w:w="1680" w:type="dxa"/>
            <w:vAlign w:val="bottom"/>
          </w:tcPr>
          <w:p>
            <w:pPr>
              <w:spacing w:after="0"/>
              <w:rPr>
                <w:sz w:val="19"/>
                <w:szCs w:val="19"/>
                <w:color w:val="auto"/>
              </w:rPr>
            </w:pP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10.02</w:t>
            </w:r>
          </w:p>
        </w:tc>
        <w:tc>
          <w:tcPr>
            <w:tcW w:w="4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82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Administrative Agent’s Office;   Certain Addresses for Notices</w:t>
            </w:r>
          </w:p>
        </w:tc>
        <w:tc>
          <w:tcPr>
            <w:tcW w:w="1680" w:type="dxa"/>
            <w:vAlign w:val="bottom"/>
          </w:tcPr>
          <w:p>
            <w:pPr>
              <w:spacing w:after="0"/>
              <w:rPr>
                <w:sz w:val="22"/>
                <w:szCs w:val="22"/>
                <w:color w:val="auto"/>
              </w:rPr>
            </w:pPr>
          </w:p>
        </w:tc>
      </w:tr>
      <w:tr>
        <w:trPr>
          <w:trHeight w:val="628"/>
        </w:trPr>
        <w:tc>
          <w:tcPr>
            <w:tcW w:w="11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EXHIBITS</w:t>
            </w:r>
          </w:p>
        </w:tc>
        <w:tc>
          <w:tcPr>
            <w:tcW w:w="78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72"/>
        </w:trPr>
        <w:tc>
          <w:tcPr>
            <w:tcW w:w="7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Form of</w:t>
            </w:r>
          </w:p>
        </w:tc>
        <w:tc>
          <w:tcPr>
            <w:tcW w:w="1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03"/>
        </w:trPr>
        <w:tc>
          <w:tcPr>
            <w:tcW w:w="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w:t>
            </w:r>
          </w:p>
        </w:tc>
        <w:tc>
          <w:tcPr>
            <w:tcW w:w="74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Committed Loan Notice</w:t>
            </w:r>
          </w:p>
        </w:tc>
        <w:tc>
          <w:tcPr>
            <w:tcW w:w="1680" w:type="dxa"/>
            <w:vAlign w:val="bottom"/>
          </w:tcPr>
          <w:p>
            <w:pPr>
              <w:spacing w:after="0"/>
              <w:rPr>
                <w:sz w:val="24"/>
                <w:szCs w:val="24"/>
                <w:color w:val="auto"/>
              </w:rPr>
            </w:pPr>
          </w:p>
        </w:tc>
      </w:tr>
      <w:tr>
        <w:trPr>
          <w:trHeight w:val="229"/>
        </w:trPr>
        <w:tc>
          <w:tcPr>
            <w:tcW w:w="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w:t>
            </w:r>
          </w:p>
        </w:tc>
        <w:tc>
          <w:tcPr>
            <w:tcW w:w="74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[Reserved]</w:t>
            </w:r>
          </w:p>
        </w:tc>
        <w:tc>
          <w:tcPr>
            <w:tcW w:w="1680" w:type="dxa"/>
            <w:vAlign w:val="bottom"/>
          </w:tcPr>
          <w:p>
            <w:pPr>
              <w:spacing w:after="0"/>
              <w:rPr>
                <w:sz w:val="19"/>
                <w:szCs w:val="19"/>
                <w:color w:val="auto"/>
              </w:rPr>
            </w:pPr>
          </w:p>
        </w:tc>
      </w:tr>
      <w:tr>
        <w:trPr>
          <w:trHeight w:val="229"/>
        </w:trPr>
        <w:tc>
          <w:tcPr>
            <w:tcW w:w="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w:t>
            </w:r>
          </w:p>
        </w:tc>
        <w:tc>
          <w:tcPr>
            <w:tcW w:w="74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Note</w:t>
            </w:r>
          </w:p>
        </w:tc>
        <w:tc>
          <w:tcPr>
            <w:tcW w:w="1680" w:type="dxa"/>
            <w:vAlign w:val="bottom"/>
          </w:tcPr>
          <w:p>
            <w:pPr>
              <w:spacing w:after="0"/>
              <w:rPr>
                <w:sz w:val="19"/>
                <w:szCs w:val="19"/>
                <w:color w:val="auto"/>
              </w:rPr>
            </w:pPr>
          </w:p>
        </w:tc>
      </w:tr>
      <w:tr>
        <w:trPr>
          <w:trHeight w:val="230"/>
        </w:trPr>
        <w:tc>
          <w:tcPr>
            <w:tcW w:w="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w:t>
            </w:r>
          </w:p>
        </w:tc>
        <w:tc>
          <w:tcPr>
            <w:tcW w:w="74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Compliance Certificate</w:t>
            </w:r>
          </w:p>
        </w:tc>
        <w:tc>
          <w:tcPr>
            <w:tcW w:w="1680" w:type="dxa"/>
            <w:vAlign w:val="bottom"/>
          </w:tcPr>
          <w:p>
            <w:pPr>
              <w:spacing w:after="0"/>
              <w:rPr>
                <w:sz w:val="19"/>
                <w:szCs w:val="19"/>
                <w:color w:val="auto"/>
              </w:rPr>
            </w:pPr>
          </w:p>
        </w:tc>
      </w:tr>
      <w:tr>
        <w:trPr>
          <w:trHeight w:val="229"/>
        </w:trPr>
        <w:tc>
          <w:tcPr>
            <w:tcW w:w="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w:t>
            </w:r>
          </w:p>
        </w:tc>
        <w:tc>
          <w:tcPr>
            <w:tcW w:w="74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Assignment and Assumption</w:t>
            </w:r>
          </w:p>
        </w:tc>
        <w:tc>
          <w:tcPr>
            <w:tcW w:w="1680" w:type="dxa"/>
            <w:vAlign w:val="bottom"/>
          </w:tcPr>
          <w:p>
            <w:pPr>
              <w:spacing w:after="0"/>
              <w:rPr>
                <w:sz w:val="19"/>
                <w:szCs w:val="19"/>
                <w:color w:val="auto"/>
              </w:rPr>
            </w:pPr>
          </w:p>
        </w:tc>
      </w:tr>
      <w:tr>
        <w:trPr>
          <w:trHeight w:val="229"/>
        </w:trPr>
        <w:tc>
          <w:tcPr>
            <w:tcW w:w="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w:t>
            </w:r>
          </w:p>
        </w:tc>
        <w:tc>
          <w:tcPr>
            <w:tcW w:w="74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Guaranty</w:t>
            </w:r>
          </w:p>
        </w:tc>
        <w:tc>
          <w:tcPr>
            <w:tcW w:w="1680" w:type="dxa"/>
            <w:vAlign w:val="bottom"/>
          </w:tcPr>
          <w:p>
            <w:pPr>
              <w:spacing w:after="0"/>
              <w:rPr>
                <w:sz w:val="19"/>
                <w:szCs w:val="19"/>
                <w:color w:val="auto"/>
              </w:rPr>
            </w:pPr>
          </w:p>
        </w:tc>
      </w:tr>
      <w:tr>
        <w:trPr>
          <w:trHeight w:val="230"/>
        </w:trPr>
        <w:tc>
          <w:tcPr>
            <w:tcW w:w="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G-1</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w:t>
            </w:r>
          </w:p>
        </w:tc>
        <w:tc>
          <w:tcPr>
            <w:tcW w:w="74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Pari Passu Intercreditor Agreement</w:t>
            </w:r>
          </w:p>
        </w:tc>
        <w:tc>
          <w:tcPr>
            <w:tcW w:w="1680" w:type="dxa"/>
            <w:vAlign w:val="bottom"/>
          </w:tcPr>
          <w:p>
            <w:pPr>
              <w:spacing w:after="0"/>
              <w:rPr>
                <w:sz w:val="19"/>
                <w:szCs w:val="19"/>
                <w:color w:val="auto"/>
              </w:rPr>
            </w:pPr>
          </w:p>
        </w:tc>
      </w:tr>
      <w:tr>
        <w:trPr>
          <w:trHeight w:val="229"/>
        </w:trPr>
        <w:tc>
          <w:tcPr>
            <w:tcW w:w="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G-2</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w:t>
            </w:r>
          </w:p>
        </w:tc>
        <w:tc>
          <w:tcPr>
            <w:tcW w:w="74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Junior Lien Intercreditor Agreement</w:t>
            </w:r>
          </w:p>
        </w:tc>
        <w:tc>
          <w:tcPr>
            <w:tcW w:w="1680" w:type="dxa"/>
            <w:vAlign w:val="bottom"/>
          </w:tcPr>
          <w:p>
            <w:pPr>
              <w:spacing w:after="0"/>
              <w:rPr>
                <w:sz w:val="19"/>
                <w:szCs w:val="19"/>
                <w:color w:val="auto"/>
              </w:rPr>
            </w:pPr>
          </w:p>
        </w:tc>
      </w:tr>
      <w:tr>
        <w:trPr>
          <w:trHeight w:val="230"/>
        </w:trPr>
        <w:tc>
          <w:tcPr>
            <w:tcW w:w="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H</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w:t>
            </w:r>
          </w:p>
        </w:tc>
        <w:tc>
          <w:tcPr>
            <w:tcW w:w="74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Security Agreement</w:t>
            </w:r>
          </w:p>
        </w:tc>
        <w:tc>
          <w:tcPr>
            <w:tcW w:w="1680" w:type="dxa"/>
            <w:vAlign w:val="bottom"/>
          </w:tcPr>
          <w:p>
            <w:pPr>
              <w:spacing w:after="0"/>
              <w:rPr>
                <w:sz w:val="19"/>
                <w:szCs w:val="19"/>
                <w:color w:val="auto"/>
              </w:rPr>
            </w:pPr>
          </w:p>
        </w:tc>
      </w:tr>
      <w:tr>
        <w:trPr>
          <w:trHeight w:val="230"/>
        </w:trPr>
        <w:tc>
          <w:tcPr>
            <w:tcW w:w="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w:t>
            </w:r>
          </w:p>
        </w:tc>
        <w:tc>
          <w:tcPr>
            <w:tcW w:w="74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[Reserved]</w:t>
            </w:r>
          </w:p>
        </w:tc>
        <w:tc>
          <w:tcPr>
            <w:tcW w:w="1680" w:type="dxa"/>
            <w:vAlign w:val="bottom"/>
          </w:tcPr>
          <w:p>
            <w:pPr>
              <w:spacing w:after="0"/>
              <w:rPr>
                <w:sz w:val="19"/>
                <w:szCs w:val="19"/>
                <w:color w:val="auto"/>
              </w:rPr>
            </w:pPr>
          </w:p>
        </w:tc>
      </w:tr>
      <w:tr>
        <w:trPr>
          <w:trHeight w:val="230"/>
        </w:trPr>
        <w:tc>
          <w:tcPr>
            <w:tcW w:w="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w:t>
            </w:r>
          </w:p>
        </w:tc>
        <w:tc>
          <w:tcPr>
            <w:tcW w:w="74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[Reserved]</w:t>
            </w:r>
          </w:p>
        </w:tc>
        <w:tc>
          <w:tcPr>
            <w:tcW w:w="1680" w:type="dxa"/>
            <w:vAlign w:val="bottom"/>
          </w:tcPr>
          <w:p>
            <w:pPr>
              <w:spacing w:after="0"/>
              <w:rPr>
                <w:sz w:val="19"/>
                <w:szCs w:val="19"/>
                <w:color w:val="auto"/>
              </w:rPr>
            </w:pPr>
          </w:p>
        </w:tc>
      </w:tr>
      <w:tr>
        <w:trPr>
          <w:trHeight w:val="258"/>
        </w:trPr>
        <w:tc>
          <w:tcPr>
            <w:tcW w:w="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K</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w:t>
            </w:r>
          </w:p>
        </w:tc>
        <w:tc>
          <w:tcPr>
            <w:tcW w:w="74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[Reserved]</w:t>
            </w:r>
          </w:p>
        </w:tc>
        <w:tc>
          <w:tcPr>
            <w:tcW w:w="1680" w:type="dxa"/>
            <w:vAlign w:val="bottom"/>
          </w:tcPr>
          <w:p>
            <w:pPr>
              <w:spacing w:after="0"/>
              <w:rPr>
                <w:sz w:val="22"/>
                <w:szCs w:val="22"/>
                <w:color w:val="auto"/>
              </w:rPr>
            </w:pPr>
          </w:p>
        </w:tc>
      </w:tr>
    </w:tbl>
    <w:p>
      <w:pPr>
        <w:spacing w:after="0" w:line="12" w:lineRule="exact"/>
        <w:rPr>
          <w:sz w:val="20"/>
          <w:szCs w:val="20"/>
          <w:color w:val="auto"/>
        </w:rPr>
      </w:pPr>
    </w:p>
    <w:p>
      <w:pPr>
        <w:ind w:left="1400" w:hanging="1383"/>
        <w:spacing w:after="0"/>
        <w:tabs>
          <w:tab w:leader="none" w:pos="14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United States Tax Compliance Certificate</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74" w:lineRule="exact"/>
        <w:rPr>
          <w:rFonts w:ascii="Times New Roman" w:cs="Times New Roman" w:eastAsia="Times New Roman" w:hAnsi="Times New Roman"/>
          <w:sz w:val="20"/>
          <w:szCs w:val="20"/>
          <w:color w:val="auto"/>
        </w:rPr>
      </w:pPr>
    </w:p>
    <w:p>
      <w:pPr>
        <w:ind w:left="55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652780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0"/>
          <w:szCs w:val="20"/>
          <w:u w:val="single" w:color="auto"/>
          <w:color w:val="auto"/>
        </w:rPr>
        <w:t>CREDIT AGREEMENT</w:t>
      </w:r>
    </w:p>
    <w:p>
      <w:pPr>
        <w:spacing w:after="0" w:line="216"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This CREDIT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entered into as of February 12, 2025, among NUTANIX, INC., a Delaware corporation (the “</w:t>
      </w:r>
      <w:r>
        <w:rPr>
          <w:rFonts w:ascii="Times New Roman" w:cs="Times New Roman" w:eastAsia="Times New Roman" w:hAnsi="Times New Roman"/>
          <w:sz w:val="20"/>
          <w:szCs w:val="20"/>
          <w:u w:val="single" w:color="auto"/>
          <w:color w:val="auto"/>
        </w:rPr>
        <w:t>Parent Borrower</w:t>
      </w:r>
      <w:r>
        <w:rPr>
          <w:rFonts w:ascii="Times New Roman" w:cs="Times New Roman" w:eastAsia="Times New Roman" w:hAnsi="Times New Roman"/>
          <w:sz w:val="20"/>
          <w:szCs w:val="20"/>
          <w:color w:val="auto"/>
        </w:rPr>
        <w:t>”), BANK OF AMERICA, N.A. (“</w:t>
      </w:r>
      <w:r>
        <w:rPr>
          <w:rFonts w:ascii="Times New Roman" w:cs="Times New Roman" w:eastAsia="Times New Roman" w:hAnsi="Times New Roman"/>
          <w:sz w:val="20"/>
          <w:szCs w:val="20"/>
          <w:u w:val="single" w:color="auto"/>
          <w:color w:val="auto"/>
        </w:rPr>
        <w:t>Bank of America</w:t>
      </w:r>
      <w:r>
        <w:rPr>
          <w:rFonts w:ascii="Times New Roman" w:cs="Times New Roman" w:eastAsia="Times New Roman" w:hAnsi="Times New Roman"/>
          <w:sz w:val="20"/>
          <w:szCs w:val="20"/>
          <w:color w:val="auto"/>
        </w:rPr>
        <w:t>”), as Administrative Agent, Collateral Agent and L/C Issuer, and each lender from time to time party hereto (collectively,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and individually, a “</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PRELIMINARY STATEMENTS</w:t>
      </w:r>
    </w:p>
    <w:p>
      <w:pPr>
        <w:spacing w:after="0" w:line="216" w:lineRule="exact"/>
        <w:rPr>
          <w:sz w:val="20"/>
          <w:szCs w:val="20"/>
          <w:color w:val="auto"/>
        </w:rPr>
      </w:pPr>
    </w:p>
    <w:p>
      <w:pPr>
        <w:ind w:left="1900" w:hanging="395"/>
        <w:spacing w:after="0"/>
        <w:tabs>
          <w:tab w:leader="none" w:pos="19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Parent Borrower has requested that the Lenders provide credit facilities for the purposes set forth herein.</w:t>
      </w:r>
    </w:p>
    <w:p>
      <w:pPr>
        <w:spacing w:after="0" w:line="215"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applicable Lenders have indicated their willingness to lend, and the L/C Issuer has indicated its willingness to issue Letters of Credit, in each case, on the terms and subject to the conditions set forth herein.</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In consideration of the mutual covenants and agreements herein contained, the parties hereto covenant and agree as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13"/>
          <w:szCs w:val="13"/>
          <w:u w:val="single" w:color="auto"/>
          <w:color w:val="auto"/>
        </w:rPr>
        <w:t>efinitions and</w:t>
      </w:r>
      <w:r>
        <w:rPr>
          <w:rFonts w:ascii="Times New Roman" w:cs="Times New Roman" w:eastAsia="Times New Roman" w:hAnsi="Times New Roman"/>
          <w:sz w:val="20"/>
          <w:szCs w:val="20"/>
          <w:u w:val="single" w:color="auto"/>
          <w:color w:val="auto"/>
        </w:rPr>
        <w:t xml:space="preserve"> A</w:t>
      </w:r>
      <w:r>
        <w:rPr>
          <w:rFonts w:ascii="Times New Roman" w:cs="Times New Roman" w:eastAsia="Times New Roman" w:hAnsi="Times New Roman"/>
          <w:sz w:val="13"/>
          <w:szCs w:val="13"/>
          <w:u w:val="single" w:color="auto"/>
          <w:color w:val="auto"/>
        </w:rPr>
        <w:t>ccounting</w:t>
      </w:r>
      <w:r>
        <w:rPr>
          <w:rFonts w:ascii="Times New Roman" w:cs="Times New Roman" w:eastAsia="Times New Roman" w:hAnsi="Times New Roman"/>
          <w:sz w:val="20"/>
          <w:szCs w:val="20"/>
          <w:u w:val="single" w:color="auto"/>
          <w:color w:val="auto"/>
        </w:rPr>
        <w:t xml:space="preserve"> T</w:t>
      </w:r>
      <w:r>
        <w:rPr>
          <w:rFonts w:ascii="Times New Roman" w:cs="Times New Roman" w:eastAsia="Times New Roman" w:hAnsi="Times New Roman"/>
          <w:sz w:val="13"/>
          <w:szCs w:val="13"/>
          <w:u w:val="single" w:color="auto"/>
          <w:color w:val="auto"/>
        </w:rPr>
        <w:t>erms</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 xml:space="preserve">Section 1.01.  </w:t>
      </w: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As used in this Agreement, the following terms shall have the meanings set forth below:</w:t>
      </w:r>
    </w:p>
    <w:p>
      <w:pPr>
        <w:spacing w:after="0" w:line="216"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2027 Convertible Notes</w:t>
      </w:r>
      <w:r>
        <w:rPr>
          <w:rFonts w:ascii="Times New Roman" w:cs="Times New Roman" w:eastAsia="Times New Roman" w:hAnsi="Times New Roman"/>
          <w:sz w:val="20"/>
          <w:szCs w:val="20"/>
          <w:color w:val="auto"/>
        </w:rPr>
        <w:t>” means the 0.25% Convertible Senior Notes due 2027 issued by the Parent Borrower pursuant to that certain Indenture, dated as of September 22, 2021, between the Parent Borrower and U.S. Bank Trust Company, National Association (as successor in interest to U.S. Bank National Association).</w:t>
      </w:r>
    </w:p>
    <w:p>
      <w:pPr>
        <w:spacing w:after="0" w:line="174" w:lineRule="exact"/>
        <w:rPr>
          <w:sz w:val="20"/>
          <w:szCs w:val="20"/>
          <w:color w:val="auto"/>
        </w:rPr>
      </w:pPr>
    </w:p>
    <w:p>
      <w:pPr>
        <w:jc w:val="both"/>
        <w:ind w:firstLine="1497"/>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2029 Convertible Notes</w:t>
      </w:r>
      <w:r>
        <w:rPr>
          <w:rFonts w:ascii="Times New Roman" w:cs="Times New Roman" w:eastAsia="Times New Roman" w:hAnsi="Times New Roman"/>
          <w:sz w:val="19"/>
          <w:szCs w:val="19"/>
          <w:color w:val="auto"/>
        </w:rPr>
        <w:t>” means the 0.50% Convertible Senior Notes due 2029 issued by the Parent Borrower pursuant to that certain Indenture, dated as of December 16, 2024, between the Parent Borrower and U.S. Bank Trust Company, National Association.</w:t>
      </w:r>
    </w:p>
    <w:p>
      <w:pPr>
        <w:spacing w:after="0" w:line="138"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Acceptable Intercreditor Agreement</w:t>
      </w:r>
      <w:r>
        <w:rPr>
          <w:rFonts w:ascii="Times New Roman" w:cs="Times New Roman" w:eastAsia="Times New Roman" w:hAnsi="Times New Roman"/>
          <w:sz w:val="20"/>
          <w:szCs w:val="20"/>
          <w:color w:val="auto"/>
        </w:rPr>
        <w:t xml:space="preserve">” means a customary intercreditor agreement that is either (A) substantially in the form of </w:t>
      </w:r>
      <w:r>
        <w:rPr>
          <w:rFonts w:ascii="Times New Roman" w:cs="Times New Roman" w:eastAsia="Times New Roman" w:hAnsi="Times New Roman"/>
          <w:sz w:val="20"/>
          <w:szCs w:val="20"/>
          <w:u w:val="single" w:color="auto"/>
          <w:color w:val="auto"/>
        </w:rPr>
        <w:t>Exhibit G-1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G-2</w:t>
      </w:r>
      <w:r>
        <w:rPr>
          <w:rFonts w:ascii="Times New Roman" w:cs="Times New Roman" w:eastAsia="Times New Roman" w:hAnsi="Times New Roman"/>
          <w:sz w:val="20"/>
          <w:szCs w:val="20"/>
          <w:color w:val="auto"/>
        </w:rPr>
        <w:t xml:space="preserve"> hereto or (B) with changes to </w:t>
      </w:r>
      <w:r>
        <w:rPr>
          <w:rFonts w:ascii="Times New Roman" w:cs="Times New Roman" w:eastAsia="Times New Roman" w:hAnsi="Times New Roman"/>
          <w:sz w:val="20"/>
          <w:szCs w:val="20"/>
          <w:u w:val="single" w:color="auto"/>
          <w:color w:val="auto"/>
        </w:rPr>
        <w:t>Exhibit G-1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G-2</w:t>
      </w:r>
      <w:r>
        <w:rPr>
          <w:rFonts w:ascii="Times New Roman" w:cs="Times New Roman" w:eastAsia="Times New Roman" w:hAnsi="Times New Roman"/>
          <w:sz w:val="20"/>
          <w:szCs w:val="20"/>
          <w:color w:val="auto"/>
        </w:rPr>
        <w:t xml:space="preserve"> hereto as reasonably agreed between the Administrative Agent and the Parent Borrower which have not been objected to by the applicable Required Lenders within five (5) Business Days of having been posted (which shall be deemed acceptable to the Administrative Agent and the applicable Required Lenders).</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Accounting Changes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1.03(d)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497"/>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Acquired EBITDA</w:t>
      </w:r>
      <w:r>
        <w:rPr>
          <w:rFonts w:ascii="Times New Roman" w:cs="Times New Roman" w:eastAsia="Times New Roman" w:hAnsi="Times New Roman"/>
          <w:sz w:val="19"/>
          <w:szCs w:val="19"/>
          <w:color w:val="auto"/>
        </w:rPr>
        <w:t>” means, with respect to any Acquired Entity or Business or any Converted Restricted Subsidiary for any period, the amount for such period of Consolidated EBITDA of such Acquired Entity or Business or Converted Restricted Subsidiary, as applicable, all as determined on a consolidated basis for such Acquired Entity or Business or Converted Restricted Subsidiary, as applicable.</w:t>
      </w:r>
    </w:p>
    <w:p>
      <w:pPr>
        <w:spacing w:after="0" w:line="15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Acquired Entity or Business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clause (b)(iv)</w:t>
      </w:r>
      <w:r>
        <w:rPr>
          <w:rFonts w:ascii="Times New Roman" w:cs="Times New Roman" w:eastAsia="Times New Roman" w:hAnsi="Times New Roman"/>
          <w:sz w:val="20"/>
          <w:szCs w:val="20"/>
          <w:color w:val="auto"/>
        </w:rPr>
        <w:t xml:space="preserve"> of the definition of the term “Consolidated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EBITDA.”</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 w:name="page12"/>
    <w:bookmarkEnd w:id="11"/>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Borrower</w:t>
      </w:r>
      <w:r>
        <w:rPr>
          <w:rFonts w:ascii="Times New Roman" w:cs="Times New Roman" w:eastAsia="Times New Roman" w:hAnsi="Times New Roman"/>
          <w:sz w:val="20"/>
          <w:szCs w:val="20"/>
          <w:color w:val="auto"/>
        </w:rPr>
        <w:t xml:space="preserve">” means any Wholly Owned Restricted Subsidiary organized in a Qualified Jurisdiction, in each case that becomes a Borrower after the Effective Date pursuant to </w:t>
      </w:r>
      <w:r>
        <w:rPr>
          <w:rFonts w:ascii="Times New Roman" w:cs="Times New Roman" w:eastAsia="Times New Roman" w:hAnsi="Times New Roman"/>
          <w:sz w:val="20"/>
          <w:szCs w:val="20"/>
          <w:u w:val="single" w:color="auto"/>
          <w:color w:val="auto"/>
        </w:rPr>
        <w:t>Section 1.13</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2.14(d)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Revolving Credit Commitment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2.14(a)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xml:space="preserve">” means, subject to </w:t>
      </w:r>
      <w:r>
        <w:rPr>
          <w:rFonts w:ascii="Times New Roman" w:cs="Times New Roman" w:eastAsia="Times New Roman" w:hAnsi="Times New Roman"/>
          <w:sz w:val="20"/>
          <w:szCs w:val="20"/>
          <w:u w:val="single" w:color="auto"/>
          <w:color w:val="auto"/>
        </w:rPr>
        <w:t>Section 9.13,</w:t>
      </w:r>
      <w:r>
        <w:rPr>
          <w:rFonts w:ascii="Times New Roman" w:cs="Times New Roman" w:eastAsia="Times New Roman" w:hAnsi="Times New Roman"/>
          <w:sz w:val="20"/>
          <w:szCs w:val="20"/>
          <w:color w:val="auto"/>
        </w:rPr>
        <w:t xml:space="preserve"> Bank of America in its capacity as administrative agent under the Loan Documents, or any successor administrative agent appointed in accordance with </w:t>
      </w:r>
      <w:r>
        <w:rPr>
          <w:rFonts w:ascii="Times New Roman" w:cs="Times New Roman" w:eastAsia="Times New Roman" w:hAnsi="Times New Roman"/>
          <w:sz w:val="20"/>
          <w:szCs w:val="20"/>
          <w:u w:val="single" w:color="auto"/>
          <w:color w:val="auto"/>
        </w:rPr>
        <w:t>Section 9.09</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Agent’s Office</w:t>
      </w:r>
      <w:r>
        <w:rPr>
          <w:rFonts w:ascii="Times New Roman" w:cs="Times New Roman" w:eastAsia="Times New Roman" w:hAnsi="Times New Roman"/>
          <w:sz w:val="20"/>
          <w:szCs w:val="20"/>
          <w:color w:val="auto"/>
        </w:rPr>
        <w:t xml:space="preserve">” means the Administrative Agent’s address and, as appropriate, account as set forth on </w:t>
      </w:r>
      <w:r>
        <w:rPr>
          <w:rFonts w:ascii="Times New Roman" w:cs="Times New Roman" w:eastAsia="Times New Roman" w:hAnsi="Times New Roman"/>
          <w:sz w:val="20"/>
          <w:szCs w:val="20"/>
          <w:u w:val="single" w:color="auto"/>
          <w:color w:val="auto"/>
        </w:rPr>
        <w:t>Schedule 10.02,</w:t>
      </w:r>
      <w:r>
        <w:rPr>
          <w:rFonts w:ascii="Times New Roman" w:cs="Times New Roman" w:eastAsia="Times New Roman" w:hAnsi="Times New Roman"/>
          <w:sz w:val="20"/>
          <w:szCs w:val="20"/>
          <w:color w:val="auto"/>
        </w:rPr>
        <w:t xml:space="preserve"> or such other address or account as the Administrative Agent may from time to time notify the Parent Borrower and the Lenders.</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Questionnaire</w:t>
      </w:r>
      <w:r>
        <w:rPr>
          <w:rFonts w:ascii="Times New Roman" w:cs="Times New Roman" w:eastAsia="Times New Roman" w:hAnsi="Times New Roman"/>
          <w:sz w:val="20"/>
          <w:szCs w:val="20"/>
          <w:color w:val="auto"/>
        </w:rPr>
        <w:t>” means an Administrative Questionnaire in a form supplied by the Administrative Agent.</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Financial Institution</w:t>
      </w:r>
      <w:r>
        <w:rPr>
          <w:rFonts w:ascii="Times New Roman" w:cs="Times New Roman" w:eastAsia="Times New Roman" w:hAnsi="Times New Roman"/>
          <w:sz w:val="20"/>
          <w:szCs w:val="20"/>
          <w:color w:val="auto"/>
        </w:rPr>
        <w:t>” means (a) any EEA Financial Institution or (b) any UK Financial Institution</w:t>
      </w:r>
      <w:r>
        <w:rPr>
          <w:rFonts w:ascii="Times New Roman" w:cs="Times New Roman" w:eastAsia="Times New Roman" w:hAnsi="Times New Roman"/>
          <w:sz w:val="20"/>
          <w:szCs w:val="20"/>
          <w:i w:val="1"/>
          <w:iCs w:val="1"/>
          <w:color w:val="auto"/>
        </w:rPr>
        <w:t>.</w:t>
      </w:r>
    </w:p>
    <w:p>
      <w:pPr>
        <w:spacing w:after="0" w:line="220"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with respect to any Person, another Person that directly, or indirectly through one or more intermediaries, Controls or is Controlled by or is under common Control with the Person specified. “</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0"/>
          <w:szCs w:val="20"/>
          <w:u w:val="single" w:color="auto"/>
          <w:color w:val="auto"/>
        </w:rPr>
        <w:t>Controlling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Controlled</w:t>
      </w:r>
      <w:r>
        <w:rPr>
          <w:rFonts w:ascii="Times New Roman" w:cs="Times New Roman" w:eastAsia="Times New Roman" w:hAnsi="Times New Roman"/>
          <w:sz w:val="20"/>
          <w:szCs w:val="20"/>
          <w:color w:val="auto"/>
        </w:rPr>
        <w:t>” have meanings correlative thereto.</w:t>
      </w:r>
    </w:p>
    <w:p>
      <w:pPr>
        <w:spacing w:after="0" w:line="180"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Agent-Related Persons</w:t>
      </w:r>
      <w:r>
        <w:rPr>
          <w:rFonts w:ascii="Times New Roman" w:cs="Times New Roman" w:eastAsia="Times New Roman" w:hAnsi="Times New Roman"/>
          <w:sz w:val="20"/>
          <w:szCs w:val="20"/>
          <w:color w:val="auto"/>
        </w:rPr>
        <w:t>” means the Agents, together with their respective Affiliates, and the officers, directors, employees, agents and attorneys-in-fact of such Persons and Affiliates.</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Agents</w:t>
      </w:r>
      <w:r>
        <w:rPr>
          <w:rFonts w:ascii="Times New Roman" w:cs="Times New Roman" w:eastAsia="Times New Roman" w:hAnsi="Times New Roman"/>
          <w:sz w:val="20"/>
          <w:szCs w:val="20"/>
          <w:color w:val="auto"/>
        </w:rPr>
        <w:t>” means, collectively, the Administrative Agent, the Collateral Agent, and the Supplemental Administrative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Agents (if any).</w:t>
      </w:r>
    </w:p>
    <w:p>
      <w:pPr>
        <w:spacing w:after="0" w:line="19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Aggregate Commitments</w:t>
      </w:r>
      <w:r>
        <w:rPr>
          <w:rFonts w:ascii="Times New Roman" w:cs="Times New Roman" w:eastAsia="Times New Roman" w:hAnsi="Times New Roman"/>
          <w:sz w:val="20"/>
          <w:szCs w:val="20"/>
          <w:color w:val="auto"/>
        </w:rPr>
        <w:t>” means the Commitments of all the Lenders.</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has the meaning specified in the introductory paragraph hereof.</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 Currency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10.17</w:t>
      </w:r>
      <w:r>
        <w:rPr>
          <w:rFonts w:ascii="Times New Roman" w:cs="Times New Roman" w:eastAsia="Times New Roman" w:hAnsi="Times New Roman"/>
          <w:sz w:val="20"/>
          <w:szCs w:val="20"/>
          <w:color w:val="auto"/>
        </w:rPr>
        <w:t xml:space="preserve"> hereof.</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w:t>
      </w:r>
      <w:r>
        <w:rPr>
          <w:rFonts w:ascii="Times New Roman" w:cs="Times New Roman" w:eastAsia="Times New Roman" w:hAnsi="Times New Roman"/>
          <w:sz w:val="20"/>
          <w:szCs w:val="20"/>
          <w:color w:val="auto"/>
        </w:rPr>
        <w:t>” means any Alternative L/C Currency or Alternative Revolver Currency, as applicable.</w:t>
      </w:r>
    </w:p>
    <w:p>
      <w:pPr>
        <w:spacing w:after="0" w:line="216"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L/C Currency</w:t>
      </w:r>
      <w:r>
        <w:rPr>
          <w:rFonts w:ascii="Times New Roman" w:cs="Times New Roman" w:eastAsia="Times New Roman" w:hAnsi="Times New Roman"/>
          <w:sz w:val="20"/>
          <w:szCs w:val="20"/>
          <w:color w:val="auto"/>
        </w:rPr>
        <w:t xml:space="preserve">” means each of Arab Emirate Dirham, Australian Dollars, British Pound Sterling, Canadian Dollars, Euro, Indian Rupee, Israeli Shekel, Japanese Yen and Swiss Franc and each other currency (other than Dollars) that is approved in accordance with </w:t>
      </w:r>
      <w:r>
        <w:rPr>
          <w:rFonts w:ascii="Times New Roman" w:cs="Times New Roman" w:eastAsia="Times New Roman" w:hAnsi="Times New Roman"/>
          <w:sz w:val="20"/>
          <w:szCs w:val="20"/>
          <w:u w:val="single" w:color="auto"/>
          <w:color w:val="auto"/>
        </w:rPr>
        <w:t>Section 1.10</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L/C Currency Equivalent</w:t>
      </w:r>
      <w:r>
        <w:rPr>
          <w:rFonts w:ascii="Times New Roman" w:cs="Times New Roman" w:eastAsia="Times New Roman" w:hAnsi="Times New Roman"/>
          <w:sz w:val="20"/>
          <w:szCs w:val="20"/>
          <w:color w:val="auto"/>
        </w:rPr>
        <w:t>” means, at any time, with respect to any amount denominated in Dollars, the equivalent amount thereof in the applicable Alternative L/C Currency as determined by the L/C Issuer at such time on the basis of the Spot Rate (determined in respect of the most recent Revaluation Date) for the purchase of such Alternative L/C Currency with Dollars.</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 w:name="page13"/>
    <w:bookmarkEnd w:id="12"/>
    <w:p>
      <w:pPr>
        <w:ind w:right="20"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Revolver Currency</w:t>
      </w:r>
      <w:r>
        <w:rPr>
          <w:rFonts w:ascii="Times New Roman" w:cs="Times New Roman" w:eastAsia="Times New Roman" w:hAnsi="Times New Roman"/>
          <w:sz w:val="20"/>
          <w:szCs w:val="20"/>
          <w:color w:val="auto"/>
        </w:rPr>
        <w:t xml:space="preserve">” means each of Sterling, Euro and each other currency (other than Dollars) that is approved in accordance with </w:t>
      </w:r>
      <w:r>
        <w:rPr>
          <w:rFonts w:ascii="Times New Roman" w:cs="Times New Roman" w:eastAsia="Times New Roman" w:hAnsi="Times New Roman"/>
          <w:sz w:val="20"/>
          <w:szCs w:val="20"/>
          <w:u w:val="single" w:color="auto"/>
          <w:color w:val="auto"/>
        </w:rPr>
        <w:t>Section 1.10</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Alternative Revolver Currency Daily Rate</w:t>
      </w:r>
      <w:r>
        <w:rPr>
          <w:rFonts w:ascii="Times New Roman" w:cs="Times New Roman" w:eastAsia="Times New Roman" w:hAnsi="Times New Roman"/>
          <w:sz w:val="19"/>
          <w:szCs w:val="19"/>
          <w:color w:val="auto"/>
        </w:rPr>
        <w:t>” means, for any day, with respect to any Credit Extension under the Revolving</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Credit Facility:</w:t>
      </w:r>
    </w:p>
    <w:p>
      <w:pPr>
        <w:spacing w:after="0" w:line="194" w:lineRule="exact"/>
        <w:rPr>
          <w:sz w:val="20"/>
          <w:szCs w:val="20"/>
          <w:color w:val="auto"/>
        </w:rPr>
      </w:pPr>
    </w:p>
    <w:p>
      <w:pPr>
        <w:ind w:right="20" w:firstLine="1527"/>
        <w:spacing w:after="0" w:line="269" w:lineRule="auto"/>
        <w:tabs>
          <w:tab w:leader="none" w:pos="191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denominated in Sterling, the rate per annum equal to SONIA determined pursuant to the definition thereof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SONIA Adjustment; and</w:t>
      </w:r>
    </w:p>
    <w:p>
      <w:pPr>
        <w:spacing w:after="0" w:line="159" w:lineRule="exact"/>
        <w:rPr>
          <w:rFonts w:ascii="Times New Roman" w:cs="Times New Roman" w:eastAsia="Times New Roman" w:hAnsi="Times New Roman"/>
          <w:sz w:val="20"/>
          <w:szCs w:val="20"/>
          <w:color w:val="auto"/>
        </w:rPr>
      </w:pPr>
    </w:p>
    <w:p>
      <w:pPr>
        <w:jc w:val="both"/>
        <w:ind w:firstLine="1527"/>
        <w:spacing w:after="0" w:line="249" w:lineRule="auto"/>
        <w:tabs>
          <w:tab w:leader="none" w:pos="191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denominated in any other Alternative Revolver Currency (to the extent such Loans denominated in such currency will bear interest at a daily rate), the daily rate per annum as designated with respect to such Alternative Revolver Currency at the time such Alternative Revolver Currency is approved by the Administrative Agent and the relevant Lenders pursuant to </w:t>
      </w:r>
      <w:r>
        <w:rPr>
          <w:rFonts w:ascii="Times New Roman" w:cs="Times New Roman" w:eastAsia="Times New Roman" w:hAnsi="Times New Roman"/>
          <w:sz w:val="20"/>
          <w:szCs w:val="20"/>
          <w:u w:val="single" w:color="auto"/>
          <w:color w:val="auto"/>
        </w:rPr>
        <w:t>Section 1.10 plus</w:t>
      </w:r>
      <w:r>
        <w:rPr>
          <w:rFonts w:ascii="Times New Roman" w:cs="Times New Roman" w:eastAsia="Times New Roman" w:hAnsi="Times New Roman"/>
          <w:sz w:val="20"/>
          <w:szCs w:val="20"/>
          <w:color w:val="auto"/>
        </w:rPr>
        <w:t xml:space="preserve"> the adjustment (if any) determined by the Administrative Agent and the relevant Lenders pursuant to </w:t>
      </w:r>
      <w:r>
        <w:rPr>
          <w:rFonts w:ascii="Times New Roman" w:cs="Times New Roman" w:eastAsia="Times New Roman" w:hAnsi="Times New Roman"/>
          <w:sz w:val="20"/>
          <w:szCs w:val="20"/>
          <w:u w:val="single" w:color="auto"/>
          <w:color w:val="auto"/>
        </w:rPr>
        <w:t>Section 1.10</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Alternative Revolver Currency Daily Rate shall be less than zero, such rate shall be deemed zero for purposes of this Agreement. Any change in an Alternative Revolver Currency Daily Rate shall be effective from and including the date of such change without further notice.</w:t>
      </w:r>
    </w:p>
    <w:p>
      <w:pPr>
        <w:spacing w:after="0" w:line="174"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Revolver Currency Daily Rate Loan</w:t>
      </w:r>
      <w:r>
        <w:rPr>
          <w:rFonts w:ascii="Times New Roman" w:cs="Times New Roman" w:eastAsia="Times New Roman" w:hAnsi="Times New Roman"/>
          <w:sz w:val="20"/>
          <w:szCs w:val="20"/>
          <w:color w:val="auto"/>
        </w:rPr>
        <w:t>” means a Revolving Credit Loan that bears interest at a rate based on the definition of “Alternative Revolver Currency Daily Rate.” All Alternative Revolver Currency Daily Rate Loans must be denominated in an Alternative Revolver Currency.</w:t>
      </w:r>
    </w:p>
    <w:p>
      <w:pPr>
        <w:spacing w:after="0" w:line="174"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Revolver Currency Equivalent</w:t>
      </w:r>
      <w:r>
        <w:rPr>
          <w:rFonts w:ascii="Times New Roman" w:cs="Times New Roman" w:eastAsia="Times New Roman" w:hAnsi="Times New Roman"/>
          <w:sz w:val="20"/>
          <w:szCs w:val="20"/>
          <w:color w:val="auto"/>
        </w:rPr>
        <w:t xml:space="preserve">” means, at any time, with respect to any amount denominated in Dollars, the equivalent amount thereof in the applicable Alternative Revolver Currency as determined by the Administrative Agent or applicable L/C Issuer, as applicable, by reference to Bloomberg (or such other publicly available service for displaying exchange rates), to be the exchange rate for the purchase of such Alternative Revolver Currency with Dollars at approximately 11:00 a.m. on the date two (2) Business Days prior to the date as of which the foreign exchange computation is made; </w:t>
      </w:r>
      <w:r>
        <w:rPr>
          <w:rFonts w:ascii="Times New Roman" w:cs="Times New Roman" w:eastAsia="Times New Roman" w:hAnsi="Times New Roman"/>
          <w:sz w:val="20"/>
          <w:szCs w:val="20"/>
          <w:u w:val="single" w:color="auto"/>
          <w:color w:val="auto"/>
        </w:rPr>
        <w:t>provided, however,</w:t>
      </w:r>
      <w:r>
        <w:rPr>
          <w:rFonts w:ascii="Times New Roman" w:cs="Times New Roman" w:eastAsia="Times New Roman" w:hAnsi="Times New Roman"/>
          <w:sz w:val="20"/>
          <w:szCs w:val="20"/>
          <w:color w:val="auto"/>
        </w:rPr>
        <w:t xml:space="preserve"> that if no such rate is available, the “Alternative Revolver Currency Equivalent” shall be determined by the Administrative Agent or applicable L/C Issuer, as applicable, using any reasonable method of determination its deems appropriate in its sole discretion (and such determination shall be conclusive absent manifest error).</w:t>
      </w:r>
    </w:p>
    <w:p>
      <w:pPr>
        <w:spacing w:after="0" w:line="189"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Revolver Currency Loan</w:t>
      </w:r>
      <w:r>
        <w:rPr>
          <w:rFonts w:ascii="Times New Roman" w:cs="Times New Roman" w:eastAsia="Times New Roman" w:hAnsi="Times New Roman"/>
          <w:sz w:val="20"/>
          <w:szCs w:val="20"/>
          <w:color w:val="auto"/>
        </w:rPr>
        <w:t>” means an Alternative Revolver Currency Daily Rate Loan or an Alternative Revolver Currency Term Rate Loan, as applicable.</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Alternative Revolver Currency Term Rate</w:t>
      </w:r>
      <w:r>
        <w:rPr>
          <w:rFonts w:ascii="Times New Roman" w:cs="Times New Roman" w:eastAsia="Times New Roman" w:hAnsi="Times New Roman"/>
          <w:sz w:val="19"/>
          <w:szCs w:val="19"/>
          <w:color w:val="auto"/>
        </w:rPr>
        <w:t>” means, for any Interest Period, with respect to any Credit Extension under the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Revolving Credit Facility:</w:t>
      </w:r>
    </w:p>
    <w:p>
      <w:pPr>
        <w:spacing w:after="0" w:line="194" w:lineRule="exact"/>
        <w:rPr>
          <w:sz w:val="20"/>
          <w:szCs w:val="20"/>
          <w:color w:val="auto"/>
        </w:rPr>
      </w:pPr>
    </w:p>
    <w:p>
      <w:pPr>
        <w:jc w:val="both"/>
        <w:ind w:left="780" w:firstLine="746"/>
        <w:spacing w:after="0" w:line="249" w:lineRule="auto"/>
        <w:tabs>
          <w:tab w:leader="none" w:pos="192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denominated in Euros, the rate per annum equal to the Euro Interbank Offered Rate (“</w:t>
      </w:r>
      <w:r>
        <w:rPr>
          <w:rFonts w:ascii="Times New Roman" w:cs="Times New Roman" w:eastAsia="Times New Roman" w:hAnsi="Times New Roman"/>
          <w:sz w:val="20"/>
          <w:szCs w:val="20"/>
          <w:u w:val="single" w:color="auto"/>
          <w:color w:val="auto"/>
        </w:rPr>
        <w:t>EURIBOR</w:t>
      </w:r>
      <w:r>
        <w:rPr>
          <w:rFonts w:ascii="Times New Roman" w:cs="Times New Roman" w:eastAsia="Times New Roman" w:hAnsi="Times New Roman"/>
          <w:sz w:val="20"/>
          <w:szCs w:val="20"/>
          <w:color w:val="auto"/>
        </w:rPr>
        <w:t>”), as published on the applicable Reuters screen page (or such other commercially available source providing such quotations as may be designated by the Administrative Agent from time to time) on the day that is two TARGET Days preceding the first day of such Interest Period with a term equivalent to such Interest Period; and</w:t>
      </w:r>
    </w:p>
    <w:p>
      <w:pPr>
        <w:spacing w:after="0" w:line="179" w:lineRule="exact"/>
        <w:rPr>
          <w:rFonts w:ascii="Times New Roman" w:cs="Times New Roman" w:eastAsia="Times New Roman" w:hAnsi="Times New Roman"/>
          <w:sz w:val="20"/>
          <w:szCs w:val="20"/>
          <w:color w:val="auto"/>
        </w:rPr>
      </w:pPr>
    </w:p>
    <w:p>
      <w:pPr>
        <w:jc w:val="both"/>
        <w:ind w:left="780" w:firstLine="746"/>
        <w:spacing w:after="0" w:line="254" w:lineRule="auto"/>
        <w:tabs>
          <w:tab w:leader="none" w:pos="192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denominated in any other Alternative Revolver Currency (to the extent such Loans denominated in such currency will bear interest at a term rate), the term rate per annum as designated with respect to such Alternative Revolver Currency at the time such Alternative Revolver Currency is approved by the Administrative Agent and the relevant Lenders pursuant to</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 w:name="page14"/>
    <w:bookmarkEnd w:id="13"/>
    <w:p>
      <w:pPr>
        <w:ind w:left="780"/>
        <w:spacing w:after="0" w:line="269" w:lineRule="auto"/>
        <w:rPr>
          <w:sz w:val="20"/>
          <w:szCs w:val="20"/>
          <w:color w:val="auto"/>
        </w:rPr>
      </w:pPr>
      <w:r>
        <w:rPr>
          <w:rFonts w:ascii="Times New Roman" w:cs="Times New Roman" w:eastAsia="Times New Roman" w:hAnsi="Times New Roman"/>
          <w:sz w:val="20"/>
          <w:szCs w:val="20"/>
          <w:u w:val="single" w:color="auto"/>
          <w:color w:val="auto"/>
        </w:rPr>
        <w:t>Section 1.10 plus</w:t>
      </w:r>
      <w:r>
        <w:rPr>
          <w:rFonts w:ascii="Times New Roman" w:cs="Times New Roman" w:eastAsia="Times New Roman" w:hAnsi="Times New Roman"/>
          <w:sz w:val="20"/>
          <w:szCs w:val="20"/>
          <w:color w:val="auto"/>
        </w:rPr>
        <w:t xml:space="preserve"> the adjustment (if any) determined by the Administrative Agent and the relevant Lenders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1.10</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Alternative Revolver Currency Term Rate shall be less than zero, such rate shall be deemed zero for purposes of this Agreement.</w:t>
      </w:r>
    </w:p>
    <w:p>
      <w:pPr>
        <w:spacing w:after="0" w:line="159" w:lineRule="exact"/>
        <w:rPr>
          <w:sz w:val="20"/>
          <w:szCs w:val="20"/>
          <w:color w:val="auto"/>
        </w:rPr>
      </w:pPr>
    </w:p>
    <w:p>
      <w:pPr>
        <w:jc w:val="both"/>
        <w:ind w:right="20" w:firstLine="149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Revolver Currency Term Rate Loan</w:t>
      </w:r>
      <w:r>
        <w:rPr>
          <w:rFonts w:ascii="Times New Roman" w:cs="Times New Roman" w:eastAsia="Times New Roman" w:hAnsi="Times New Roman"/>
          <w:sz w:val="20"/>
          <w:szCs w:val="20"/>
          <w:color w:val="auto"/>
        </w:rPr>
        <w:t>” means a Revolving Credit Loan that bears interest at a rate based on the definition of “Alternative Revolver Currency Term Rate.” All Alternative Revolver Currency Term Rate Loans must be denominated in an Alternative Revolver Currency.</w:t>
      </w:r>
    </w:p>
    <w:p>
      <w:pPr>
        <w:spacing w:after="0" w:line="174"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Authority</w:t>
      </w:r>
      <w:r>
        <w:rPr>
          <w:rFonts w:ascii="Times New Roman" w:cs="Times New Roman" w:eastAsia="Times New Roman" w:hAnsi="Times New Roman"/>
          <w:sz w:val="20"/>
          <w:szCs w:val="20"/>
          <w:color w:val="auto"/>
        </w:rPr>
        <w:t>” means (a) with respect to Term SOFR, CME or any Governmental Authority having jurisdiction over the Administrative Agent or CME and (b) with respect to any Alternative Currency, the applicable administrator for the Relevant Rate for such Alternative Currency or any Governmental Authority having jurisdiction over the Administrative Agent or such administrator.</w:t>
      </w:r>
    </w:p>
    <w:p>
      <w:pPr>
        <w:spacing w:after="0" w:line="174"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Lending Office</w:t>
      </w:r>
      <w:r>
        <w:rPr>
          <w:rFonts w:ascii="Times New Roman" w:cs="Times New Roman" w:eastAsia="Times New Roman" w:hAnsi="Times New Roman"/>
          <w:sz w:val="20"/>
          <w:szCs w:val="20"/>
          <w:color w:val="auto"/>
        </w:rPr>
        <w:t>” means for any Lender, such Lender’s office, branch or affiliate designated for Term SOFR Loans, Base Rate Loans, Alternative Revolver Currency Loans, L/C Advances or Letters of Credit, as applicable, as notified to the Administrative Agent, any of which offices may be changed by such Lender.</w:t>
      </w:r>
    </w:p>
    <w:p>
      <w:pPr>
        <w:spacing w:after="0" w:line="174"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Percentage</w:t>
      </w:r>
      <w:r>
        <w:rPr>
          <w:rFonts w:ascii="Times New Roman" w:cs="Times New Roman" w:eastAsia="Times New Roman" w:hAnsi="Times New Roman"/>
          <w:sz w:val="20"/>
          <w:szCs w:val="20"/>
          <w:color w:val="auto"/>
        </w:rPr>
        <w:t xml:space="preserve">” means, at any time (a) with respect to any Lender with a Commitment of any Class, the percentage equal to a fraction the numerator of which is the amount of such Lender’s Commitment of such Class at such time and the denominator of which is the aggregate amount of all Commitments of such Class of all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Commitments under any Revolving Credit Facility have terminated or expired, the Applicable Percentages of the Lenders under such Revolving Credit Facility shall be determined based upon the Revolving Credit Commitments thereunder most recently in effect) and (b) with respect to the Loans of any Class, a percentage equal to a fraction the numerator of which is such Lender’s Outstanding Amount of the Loans of such Class and the denominator of which is the aggregate Outstanding Amount of all Loans of such Class.</w:t>
      </w:r>
    </w:p>
    <w:p>
      <w:pPr>
        <w:spacing w:after="0" w:line="186"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Rate</w:t>
      </w:r>
      <w:r>
        <w:rPr>
          <w:rFonts w:ascii="Times New Roman" w:cs="Times New Roman" w:eastAsia="Times New Roman" w:hAnsi="Times New Roman"/>
          <w:sz w:val="20"/>
          <w:szCs w:val="20"/>
          <w:color w:val="auto"/>
        </w:rPr>
        <w:t xml:space="preserve">” means the following percentages per annum, based upon the Total Leverage Ratio as set forth in the most recent Compliance Certificate received by the Administrative Agent pursuant to </w:t>
      </w:r>
      <w:r>
        <w:rPr>
          <w:rFonts w:ascii="Times New Roman" w:cs="Times New Roman" w:eastAsia="Times New Roman" w:hAnsi="Times New Roman"/>
          <w:sz w:val="20"/>
          <w:szCs w:val="20"/>
          <w:u w:val="single" w:color="auto"/>
          <w:color w:val="auto"/>
        </w:rPr>
        <w:t>Section 6.02(a)</w:t>
      </w:r>
      <w:r>
        <w:rPr>
          <w:rFonts w:ascii="Times New Roman" w:cs="Times New Roman" w:eastAsia="Times New Roman" w:hAnsi="Times New Roman"/>
          <w:sz w:val="20"/>
          <w:szCs w:val="20"/>
          <w:color w:val="auto"/>
        </w:rPr>
        <w:t>:</w:t>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Borders>
              <w:right w:val="single" w:sz="8" w:color="auto"/>
            </w:tcBorders>
          </w:tcPr>
          <w:p>
            <w:pPr>
              <w:spacing w:after="0"/>
              <w:rPr>
                <w:sz w:val="23"/>
                <w:szCs w:val="23"/>
                <w:color w:val="auto"/>
              </w:rPr>
            </w:pPr>
          </w:p>
        </w:tc>
        <w:tc>
          <w:tcPr>
            <w:tcW w:w="176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12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500" w:type="dxa"/>
            <w:vAlign w:val="bottom"/>
            <w:tcBorders>
              <w:top w:val="single" w:sz="8" w:color="auto"/>
              <w:right w:val="single" w:sz="8" w:color="auto"/>
            </w:tcBorders>
          </w:tcPr>
          <w:p>
            <w:pPr>
              <w:spacing w:after="0"/>
              <w:rPr>
                <w:sz w:val="23"/>
                <w:szCs w:val="23"/>
                <w:color w:val="auto"/>
              </w:rPr>
            </w:pPr>
          </w:p>
        </w:tc>
        <w:tc>
          <w:tcPr>
            <w:tcW w:w="1300" w:type="dxa"/>
            <w:vAlign w:val="bottom"/>
            <w:tcBorders>
              <w:top w:val="single" w:sz="8" w:color="auto"/>
            </w:tcBorders>
            <w:gridSpan w:val="3"/>
          </w:tcPr>
          <w:p>
            <w:pPr>
              <w:jc w:val="center"/>
              <w:ind w:right="660"/>
              <w:spacing w:after="0"/>
              <w:rPr>
                <w:sz w:val="20"/>
                <w:szCs w:val="20"/>
                <w:color w:val="auto"/>
              </w:rPr>
            </w:pPr>
            <w:r>
              <w:rPr>
                <w:rFonts w:ascii="Times New Roman" w:cs="Times New Roman" w:eastAsia="Times New Roman" w:hAnsi="Times New Roman"/>
                <w:sz w:val="20"/>
                <w:szCs w:val="20"/>
                <w:b w:val="1"/>
                <w:bCs w:val="1"/>
                <w:color w:val="auto"/>
                <w:w w:val="97"/>
              </w:rPr>
              <w:t>Level 3</w:t>
            </w:r>
          </w:p>
        </w:tc>
        <w:tc>
          <w:tcPr>
            <w:tcW w:w="440" w:type="dxa"/>
            <w:vAlign w:val="bottom"/>
            <w:tcBorders>
              <w:top w:val="single" w:sz="8" w:color="auto"/>
              <w:right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20"/>
                <w:szCs w:val="20"/>
                <w:b w:val="1"/>
                <w:bCs w:val="1"/>
                <w:color w:val="auto"/>
              </w:rPr>
              <w:t>Level 4</w:t>
            </w:r>
          </w:p>
        </w:tc>
        <w:tc>
          <w:tcPr>
            <w:tcW w:w="540" w:type="dxa"/>
            <w:vAlign w:val="bottom"/>
            <w:tcBorders>
              <w:top w:val="single" w:sz="8" w:color="auto"/>
              <w:right w:val="single" w:sz="8" w:color="auto"/>
            </w:tcBorders>
          </w:tcPr>
          <w:p>
            <w:pPr>
              <w:spacing w:after="0"/>
              <w:rPr>
                <w:sz w:val="23"/>
                <w:szCs w:val="23"/>
                <w:color w:val="auto"/>
              </w:rPr>
            </w:pPr>
          </w:p>
        </w:tc>
        <w:tc>
          <w:tcPr>
            <w:tcW w:w="17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Level 5</w:t>
            </w:r>
          </w:p>
        </w:tc>
      </w:tr>
      <w:tr>
        <w:trPr>
          <w:trHeight w:val="237"/>
        </w:trPr>
        <w:tc>
          <w:tcPr>
            <w:tcW w:w="1520" w:type="dxa"/>
            <w:vAlign w:val="bottom"/>
            <w:tcBorders>
              <w:bottom w:val="single" w:sz="8" w:color="auto"/>
            </w:tcBorders>
            <w:gridSpan w:val="2"/>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r>
      <w:tr>
        <w:trPr>
          <w:trHeight w:val="183"/>
        </w:trPr>
        <w:tc>
          <w:tcPr>
            <w:tcW w:w="1520" w:type="dxa"/>
            <w:vAlign w:val="bottom"/>
            <w:tcBorders>
              <w:left w:val="single" w:sz="8" w:color="auto"/>
            </w:tcBorders>
            <w:gridSpan w:val="2"/>
          </w:tcPr>
          <w:p>
            <w:pPr>
              <w:ind w:left="40"/>
              <w:spacing w:after="0" w:line="183" w:lineRule="exact"/>
              <w:rPr>
                <w:sz w:val="20"/>
                <w:szCs w:val="20"/>
                <w:color w:val="auto"/>
              </w:rPr>
            </w:pPr>
            <w:r>
              <w:rPr>
                <w:rFonts w:ascii="Times New Roman" w:cs="Times New Roman" w:eastAsia="Times New Roman" w:hAnsi="Times New Roman"/>
                <w:sz w:val="20"/>
                <w:szCs w:val="20"/>
                <w:b w:val="1"/>
                <w:bCs w:val="1"/>
                <w:color w:val="auto"/>
              </w:rPr>
              <w:t>Total Leverage</w:t>
            </w:r>
          </w:p>
        </w:tc>
        <w:tc>
          <w:tcPr>
            <w:tcW w:w="38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1760" w:type="dxa"/>
            <w:vAlign w:val="bottom"/>
            <w:tcBorders>
              <w:right w:val="single" w:sz="8" w:color="auto"/>
            </w:tcBorders>
            <w:gridSpan w:val="2"/>
          </w:tcPr>
          <w:p>
            <w:pPr>
              <w:spacing w:after="0" w:line="183" w:lineRule="exact"/>
              <w:rPr>
                <w:sz w:val="20"/>
                <w:szCs w:val="20"/>
                <w:color w:val="auto"/>
              </w:rPr>
            </w:pPr>
            <w:r>
              <w:rPr>
                <w:rFonts w:ascii="Times New Roman" w:cs="Times New Roman" w:eastAsia="Times New Roman" w:hAnsi="Times New Roman"/>
                <w:sz w:val="20"/>
                <w:szCs w:val="20"/>
                <w:color w:val="auto"/>
              </w:rPr>
              <w:t>&gt; 3.00:1.00</w:t>
            </w:r>
          </w:p>
        </w:tc>
        <w:tc>
          <w:tcPr>
            <w:tcW w:w="1240" w:type="dxa"/>
            <w:vAlign w:val="bottom"/>
            <w:gridSpan w:val="2"/>
          </w:tcPr>
          <w:p>
            <w:pPr>
              <w:spacing w:after="0" w:line="183" w:lineRule="exact"/>
              <w:rPr>
                <w:sz w:val="20"/>
                <w:szCs w:val="20"/>
                <w:color w:val="auto"/>
              </w:rPr>
            </w:pPr>
            <w:r>
              <w:rPr>
                <w:rFonts w:ascii="Times New Roman" w:cs="Times New Roman" w:eastAsia="Times New Roman" w:hAnsi="Times New Roman"/>
                <w:sz w:val="20"/>
                <w:szCs w:val="20"/>
                <w:color w:val="auto"/>
              </w:rPr>
              <w:t>&lt;   3.00:1.00</w:t>
            </w:r>
          </w:p>
        </w:tc>
        <w:tc>
          <w:tcPr>
            <w:tcW w:w="500" w:type="dxa"/>
            <w:vAlign w:val="bottom"/>
            <w:tcBorders>
              <w:right w:val="single" w:sz="8" w:color="auto"/>
            </w:tcBorders>
          </w:tcPr>
          <w:p>
            <w:pPr>
              <w:jc w:val="right"/>
              <w:spacing w:after="0" w:line="183" w:lineRule="exact"/>
              <w:rPr>
                <w:sz w:val="20"/>
                <w:szCs w:val="20"/>
                <w:color w:val="auto"/>
              </w:rPr>
            </w:pPr>
            <w:r>
              <w:rPr>
                <w:rFonts w:ascii="Times New Roman" w:cs="Times New Roman" w:eastAsia="Times New Roman" w:hAnsi="Times New Roman"/>
                <w:sz w:val="20"/>
                <w:szCs w:val="20"/>
                <w:color w:val="auto"/>
              </w:rPr>
              <w:t>but</w:t>
            </w:r>
          </w:p>
        </w:tc>
        <w:tc>
          <w:tcPr>
            <w:tcW w:w="1300" w:type="dxa"/>
            <w:vAlign w:val="bottom"/>
            <w:gridSpan w:val="3"/>
          </w:tcPr>
          <w:p>
            <w:pPr>
              <w:ind w:left="20"/>
              <w:spacing w:after="0" w:line="183" w:lineRule="exact"/>
              <w:rPr>
                <w:sz w:val="20"/>
                <w:szCs w:val="20"/>
                <w:color w:val="auto"/>
              </w:rPr>
            </w:pPr>
            <w:r>
              <w:rPr>
                <w:rFonts w:ascii="Times New Roman" w:cs="Times New Roman" w:eastAsia="Times New Roman" w:hAnsi="Times New Roman"/>
                <w:sz w:val="20"/>
                <w:szCs w:val="20"/>
                <w:color w:val="auto"/>
              </w:rPr>
              <w:t>&lt;   2.25:1.00</w:t>
            </w:r>
          </w:p>
        </w:tc>
        <w:tc>
          <w:tcPr>
            <w:tcW w:w="440" w:type="dxa"/>
            <w:vAlign w:val="bottom"/>
            <w:tcBorders>
              <w:right w:val="single" w:sz="8" w:color="auto"/>
            </w:tcBorders>
          </w:tcPr>
          <w:p>
            <w:pPr>
              <w:ind w:left="160"/>
              <w:spacing w:after="0" w:line="183" w:lineRule="exact"/>
              <w:rPr>
                <w:sz w:val="20"/>
                <w:szCs w:val="20"/>
                <w:color w:val="auto"/>
              </w:rPr>
            </w:pPr>
            <w:r>
              <w:rPr>
                <w:rFonts w:ascii="Times New Roman" w:cs="Times New Roman" w:eastAsia="Times New Roman" w:hAnsi="Times New Roman"/>
                <w:sz w:val="20"/>
                <w:szCs w:val="20"/>
                <w:color w:val="auto"/>
                <w:w w:val="93"/>
              </w:rPr>
              <w:t>but</w:t>
            </w:r>
          </w:p>
        </w:tc>
        <w:tc>
          <w:tcPr>
            <w:tcW w:w="560" w:type="dxa"/>
            <w:vAlign w:val="bottom"/>
            <w:gridSpan w:val="3"/>
          </w:tcPr>
          <w:p>
            <w:pPr>
              <w:ind w:left="20"/>
              <w:spacing w:after="0" w:line="183" w:lineRule="exact"/>
              <w:rPr>
                <w:sz w:val="20"/>
                <w:szCs w:val="20"/>
                <w:color w:val="auto"/>
              </w:rPr>
            </w:pPr>
            <w:r>
              <w:rPr>
                <w:rFonts w:ascii="Times New Roman" w:cs="Times New Roman" w:eastAsia="Times New Roman" w:hAnsi="Times New Roman"/>
                <w:sz w:val="20"/>
                <w:szCs w:val="20"/>
                <w:color w:val="auto"/>
              </w:rPr>
              <w:t>&lt;</w:t>
            </w:r>
          </w:p>
        </w:tc>
        <w:tc>
          <w:tcPr>
            <w:tcW w:w="700" w:type="dxa"/>
            <w:vAlign w:val="bottom"/>
          </w:tcPr>
          <w:p>
            <w:pPr>
              <w:ind w:left="20"/>
              <w:spacing w:after="0" w:line="183" w:lineRule="exact"/>
              <w:rPr>
                <w:sz w:val="20"/>
                <w:szCs w:val="20"/>
                <w:color w:val="auto"/>
              </w:rPr>
            </w:pPr>
            <w:r>
              <w:rPr>
                <w:rFonts w:ascii="Times New Roman" w:cs="Times New Roman" w:eastAsia="Times New Roman" w:hAnsi="Times New Roman"/>
                <w:sz w:val="20"/>
                <w:szCs w:val="20"/>
                <w:color w:val="auto"/>
              </w:rPr>
              <w:t>1.50x</w:t>
            </w:r>
          </w:p>
        </w:tc>
        <w:tc>
          <w:tcPr>
            <w:tcW w:w="540" w:type="dxa"/>
            <w:vAlign w:val="bottom"/>
            <w:tcBorders>
              <w:right w:val="single" w:sz="8" w:color="auto"/>
            </w:tcBorders>
          </w:tcPr>
          <w:p>
            <w:pPr>
              <w:ind w:left="220"/>
              <w:spacing w:after="0" w:line="183" w:lineRule="exact"/>
              <w:rPr>
                <w:sz w:val="20"/>
                <w:szCs w:val="20"/>
                <w:color w:val="auto"/>
              </w:rPr>
            </w:pPr>
            <w:r>
              <w:rPr>
                <w:rFonts w:ascii="Times New Roman" w:cs="Times New Roman" w:eastAsia="Times New Roman" w:hAnsi="Times New Roman"/>
                <w:sz w:val="20"/>
                <w:szCs w:val="20"/>
                <w:color w:val="auto"/>
              </w:rPr>
              <w:t>but</w:t>
            </w:r>
          </w:p>
        </w:tc>
        <w:tc>
          <w:tcPr>
            <w:tcW w:w="1720" w:type="dxa"/>
            <w:vAlign w:val="bottom"/>
            <w:tcBorders>
              <w:right w:val="single" w:sz="8" w:color="auto"/>
            </w:tcBorders>
          </w:tcPr>
          <w:p>
            <w:pPr>
              <w:spacing w:after="0" w:line="183" w:lineRule="exact"/>
              <w:rPr>
                <w:sz w:val="20"/>
                <w:szCs w:val="20"/>
                <w:color w:val="auto"/>
              </w:rPr>
            </w:pPr>
            <w:r>
              <w:rPr>
                <w:rFonts w:ascii="Times New Roman" w:cs="Times New Roman" w:eastAsia="Times New Roman" w:hAnsi="Times New Roman"/>
                <w:sz w:val="20"/>
                <w:szCs w:val="20"/>
                <w:color w:val="auto"/>
              </w:rPr>
              <w:t>&lt; 0.75:1.00</w:t>
            </w:r>
          </w:p>
        </w:tc>
      </w:tr>
      <w:tr>
        <w:trPr>
          <w:trHeight w:val="210"/>
        </w:trPr>
        <w:tc>
          <w:tcPr>
            <w:tcW w:w="720" w:type="dxa"/>
            <w:vAlign w:val="bottom"/>
            <w:tcBorders>
              <w:left w:val="single" w:sz="8" w:color="auto"/>
            </w:tcBorders>
          </w:tcPr>
          <w:p>
            <w:pPr>
              <w:ind w:left="40"/>
              <w:spacing w:after="0" w:line="209" w:lineRule="exact"/>
              <w:rPr>
                <w:sz w:val="20"/>
                <w:szCs w:val="20"/>
                <w:color w:val="auto"/>
              </w:rPr>
            </w:pPr>
            <w:r>
              <w:rPr>
                <w:rFonts w:ascii="Times New Roman" w:cs="Times New Roman" w:eastAsia="Times New Roman" w:hAnsi="Times New Roman"/>
                <w:sz w:val="20"/>
                <w:szCs w:val="20"/>
                <w:b w:val="1"/>
                <w:bCs w:val="1"/>
                <w:color w:val="auto"/>
              </w:rPr>
              <w:t>Ratio</w:t>
            </w: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124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color w:val="auto"/>
              </w:rPr>
              <w:t>&gt; 2.25:1.00</w:t>
            </w:r>
          </w:p>
        </w:tc>
        <w:tc>
          <w:tcPr>
            <w:tcW w:w="500" w:type="dxa"/>
            <w:vAlign w:val="bottom"/>
            <w:tcBorders>
              <w:right w:val="single" w:sz="8" w:color="auto"/>
            </w:tcBorders>
          </w:tcPr>
          <w:p>
            <w:pPr>
              <w:spacing w:after="0"/>
              <w:rPr>
                <w:sz w:val="18"/>
                <w:szCs w:val="18"/>
                <w:color w:val="auto"/>
              </w:rPr>
            </w:pPr>
          </w:p>
        </w:tc>
        <w:tc>
          <w:tcPr>
            <w:tcW w:w="1300" w:type="dxa"/>
            <w:vAlign w:val="bottom"/>
            <w:gridSpan w:val="3"/>
          </w:tcPr>
          <w:p>
            <w:pPr>
              <w:ind w:left="20"/>
              <w:spacing w:after="0" w:line="209" w:lineRule="exact"/>
              <w:rPr>
                <w:sz w:val="20"/>
                <w:szCs w:val="20"/>
                <w:color w:val="auto"/>
              </w:rPr>
            </w:pPr>
            <w:r>
              <w:rPr>
                <w:rFonts w:ascii="Times New Roman" w:cs="Times New Roman" w:eastAsia="Times New Roman" w:hAnsi="Times New Roman"/>
                <w:sz w:val="20"/>
                <w:szCs w:val="20"/>
                <w:color w:val="auto"/>
              </w:rPr>
              <w:t>&gt; 1.50:1.00</w:t>
            </w:r>
          </w:p>
        </w:tc>
        <w:tc>
          <w:tcPr>
            <w:tcW w:w="440" w:type="dxa"/>
            <w:vAlign w:val="bottom"/>
            <w:tcBorders>
              <w:right w:val="single" w:sz="8" w:color="auto"/>
            </w:tcBorders>
          </w:tcPr>
          <w:p>
            <w:pPr>
              <w:spacing w:after="0"/>
              <w:rPr>
                <w:sz w:val="18"/>
                <w:szCs w:val="18"/>
                <w:color w:val="auto"/>
              </w:rPr>
            </w:pPr>
          </w:p>
        </w:tc>
        <w:tc>
          <w:tcPr>
            <w:tcW w:w="1260" w:type="dxa"/>
            <w:vAlign w:val="bottom"/>
            <w:gridSpan w:val="4"/>
          </w:tcPr>
          <w:p>
            <w:pPr>
              <w:ind w:left="20"/>
              <w:spacing w:after="0" w:line="209" w:lineRule="exact"/>
              <w:rPr>
                <w:sz w:val="20"/>
                <w:szCs w:val="20"/>
                <w:color w:val="auto"/>
              </w:rPr>
            </w:pPr>
            <w:r>
              <w:rPr>
                <w:rFonts w:ascii="Times New Roman" w:cs="Times New Roman" w:eastAsia="Times New Roman" w:hAnsi="Times New Roman"/>
                <w:sz w:val="20"/>
                <w:szCs w:val="20"/>
                <w:color w:val="auto"/>
              </w:rPr>
              <w:t>&gt; 0.75:1.00</w:t>
            </w:r>
          </w:p>
        </w:tc>
        <w:tc>
          <w:tcPr>
            <w:tcW w:w="54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61"/>
        </w:trPr>
        <w:tc>
          <w:tcPr>
            <w:tcW w:w="720" w:type="dxa"/>
            <w:vAlign w:val="bottom"/>
            <w:tcBorders>
              <w:left w:val="single" w:sz="8" w:color="auto"/>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40" w:type="dxa"/>
            <w:vAlign w:val="bottom"/>
            <w:tcBorders>
              <w:bottom w:val="single" w:sz="8" w:color="auto"/>
              <w:right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540" w:type="dxa"/>
            <w:vAlign w:val="bottom"/>
            <w:tcBorders>
              <w:bottom w:val="single" w:sz="8" w:color="auto"/>
              <w:right w:val="single" w:sz="8" w:color="auto"/>
            </w:tcBorders>
          </w:tcPr>
          <w:p>
            <w:pPr>
              <w:spacing w:after="0"/>
              <w:rPr>
                <w:sz w:val="5"/>
                <w:szCs w:val="5"/>
                <w:color w:val="auto"/>
              </w:rPr>
            </w:pPr>
          </w:p>
        </w:tc>
        <w:tc>
          <w:tcPr>
            <w:tcW w:w="1720" w:type="dxa"/>
            <w:vAlign w:val="bottom"/>
            <w:tcBorders>
              <w:bottom w:val="single" w:sz="8" w:color="auto"/>
              <w:right w:val="single" w:sz="8" w:color="auto"/>
            </w:tcBorders>
          </w:tcPr>
          <w:p>
            <w:pPr>
              <w:spacing w:after="0"/>
              <w:rPr>
                <w:sz w:val="5"/>
                <w:szCs w:val="5"/>
                <w:color w:val="auto"/>
              </w:rPr>
            </w:pPr>
          </w:p>
        </w:tc>
      </w:tr>
      <w:tr>
        <w:trPr>
          <w:trHeight w:val="256"/>
        </w:trPr>
        <w:tc>
          <w:tcPr>
            <w:tcW w:w="152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w w:val="98"/>
              </w:rPr>
              <w:t>Commitment Fee</w:t>
            </w:r>
          </w:p>
        </w:tc>
        <w:tc>
          <w:tcPr>
            <w:tcW w:w="380" w:type="dxa"/>
            <w:vAlign w:val="bottom"/>
          </w:tcPr>
          <w:p>
            <w:pPr>
              <w:spacing w:after="0"/>
              <w:rPr>
                <w:sz w:val="22"/>
                <w:szCs w:val="22"/>
                <w:color w:val="auto"/>
              </w:rPr>
            </w:pPr>
          </w:p>
        </w:tc>
        <w:tc>
          <w:tcPr>
            <w:tcW w:w="600" w:type="dxa"/>
            <w:vAlign w:val="bottom"/>
            <w:tcBorders>
              <w:right w:val="single" w:sz="8" w:color="auto"/>
            </w:tcBorders>
          </w:tcPr>
          <w:p>
            <w:pPr>
              <w:spacing w:after="0"/>
              <w:rPr>
                <w:sz w:val="22"/>
                <w:szCs w:val="22"/>
                <w:color w:val="auto"/>
              </w:rPr>
            </w:pPr>
          </w:p>
        </w:tc>
        <w:tc>
          <w:tcPr>
            <w:tcW w:w="17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0.30%</w:t>
            </w:r>
          </w:p>
        </w:tc>
        <w:tc>
          <w:tcPr>
            <w:tcW w:w="1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0.25%</w:t>
            </w:r>
          </w:p>
        </w:tc>
        <w:tc>
          <w:tcPr>
            <w:tcW w:w="500" w:type="dxa"/>
            <w:vAlign w:val="bottom"/>
            <w:tcBorders>
              <w:right w:val="single" w:sz="8" w:color="auto"/>
            </w:tcBorders>
          </w:tcPr>
          <w:p>
            <w:pPr>
              <w:spacing w:after="0"/>
              <w:rPr>
                <w:sz w:val="22"/>
                <w:szCs w:val="22"/>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0.20%</w:t>
            </w:r>
          </w:p>
        </w:tc>
        <w:tc>
          <w:tcPr>
            <w:tcW w:w="440" w:type="dxa"/>
            <w:vAlign w:val="bottom"/>
            <w:tcBorders>
              <w:right w:val="single" w:sz="8" w:color="auto"/>
            </w:tcBorders>
          </w:tcPr>
          <w:p>
            <w:pPr>
              <w:spacing w:after="0"/>
              <w:rPr>
                <w:sz w:val="22"/>
                <w:szCs w:val="22"/>
                <w:color w:val="auto"/>
              </w:rPr>
            </w:pP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0.20%</w:t>
            </w:r>
          </w:p>
        </w:tc>
        <w:tc>
          <w:tcPr>
            <w:tcW w:w="700" w:type="dxa"/>
            <w:vAlign w:val="bottom"/>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1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0.175%</w:t>
            </w:r>
          </w:p>
        </w:tc>
      </w:tr>
      <w:tr>
        <w:trPr>
          <w:trHeight w:val="237"/>
        </w:trPr>
        <w:tc>
          <w:tcPr>
            <w:tcW w:w="1520" w:type="dxa"/>
            <w:vAlign w:val="bottom"/>
            <w:tcBorders>
              <w:left w:val="single" w:sz="8" w:color="auto"/>
              <w:bottom w:val="single" w:sz="8" w:color="auto"/>
            </w:tcBorders>
            <w:gridSpan w:val="2"/>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r>
      <w:tr>
        <w:trPr>
          <w:trHeight w:val="196"/>
        </w:trPr>
        <w:tc>
          <w:tcPr>
            <w:tcW w:w="1520" w:type="dxa"/>
            <w:vAlign w:val="bottom"/>
            <w:tcBorders>
              <w:left w:val="single" w:sz="8" w:color="auto"/>
            </w:tcBorders>
            <w:gridSpan w:val="2"/>
          </w:tcPr>
          <w:p>
            <w:pPr>
              <w:ind w:left="40"/>
              <w:spacing w:after="0" w:line="196" w:lineRule="exact"/>
              <w:rPr>
                <w:sz w:val="20"/>
                <w:szCs w:val="20"/>
                <w:color w:val="auto"/>
              </w:rPr>
            </w:pPr>
            <w:r>
              <w:rPr>
                <w:rFonts w:ascii="Times New Roman" w:cs="Times New Roman" w:eastAsia="Times New Roman" w:hAnsi="Times New Roman"/>
                <w:sz w:val="20"/>
                <w:szCs w:val="20"/>
                <w:b w:val="1"/>
                <w:bCs w:val="1"/>
                <w:color w:val="auto"/>
              </w:rPr>
              <w:t>Applicable  Rate</w:t>
            </w:r>
          </w:p>
        </w:tc>
        <w:tc>
          <w:tcPr>
            <w:tcW w:w="380" w:type="dxa"/>
            <w:vAlign w:val="bottom"/>
          </w:tcPr>
          <w:p>
            <w:pPr>
              <w:ind w:left="80"/>
              <w:spacing w:after="0" w:line="196" w:lineRule="exact"/>
              <w:rPr>
                <w:sz w:val="20"/>
                <w:szCs w:val="20"/>
                <w:color w:val="auto"/>
              </w:rPr>
            </w:pPr>
            <w:r>
              <w:rPr>
                <w:rFonts w:ascii="Times New Roman" w:cs="Times New Roman" w:eastAsia="Times New Roman" w:hAnsi="Times New Roman"/>
                <w:sz w:val="20"/>
                <w:szCs w:val="20"/>
                <w:b w:val="1"/>
                <w:bCs w:val="1"/>
                <w:color w:val="auto"/>
              </w:rPr>
              <w:t>for</w:t>
            </w:r>
          </w:p>
        </w:tc>
        <w:tc>
          <w:tcPr>
            <w:tcW w:w="600" w:type="dxa"/>
            <w:vAlign w:val="bottom"/>
            <w:tcBorders>
              <w:right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b w:val="1"/>
                <w:bCs w:val="1"/>
                <w:color w:val="auto"/>
              </w:rPr>
              <w:t>Term</w:t>
            </w:r>
          </w:p>
        </w:tc>
        <w:tc>
          <w:tcPr>
            <w:tcW w:w="1760" w:type="dxa"/>
            <w:vAlign w:val="bottom"/>
            <w:tcBorders>
              <w:right w:val="single" w:sz="8" w:color="auto"/>
            </w:tcBorders>
            <w:gridSpan w:val="2"/>
          </w:tcPr>
          <w:p>
            <w:pPr>
              <w:spacing w:after="0" w:line="196" w:lineRule="exact"/>
              <w:rPr>
                <w:sz w:val="20"/>
                <w:szCs w:val="20"/>
                <w:color w:val="auto"/>
              </w:rPr>
            </w:pPr>
            <w:r>
              <w:rPr>
                <w:rFonts w:ascii="Times New Roman" w:cs="Times New Roman" w:eastAsia="Times New Roman" w:hAnsi="Times New Roman"/>
                <w:sz w:val="20"/>
                <w:szCs w:val="20"/>
                <w:color w:val="auto"/>
              </w:rPr>
              <w:t>2.25%</w:t>
            </w:r>
          </w:p>
        </w:tc>
        <w:tc>
          <w:tcPr>
            <w:tcW w:w="1240" w:type="dxa"/>
            <w:vAlign w:val="bottom"/>
            <w:gridSpan w:val="2"/>
          </w:tcPr>
          <w:p>
            <w:pPr>
              <w:spacing w:after="0" w:line="196" w:lineRule="exact"/>
              <w:rPr>
                <w:sz w:val="20"/>
                <w:szCs w:val="20"/>
                <w:color w:val="auto"/>
              </w:rPr>
            </w:pPr>
            <w:r>
              <w:rPr>
                <w:rFonts w:ascii="Times New Roman" w:cs="Times New Roman" w:eastAsia="Times New Roman" w:hAnsi="Times New Roman"/>
                <w:sz w:val="20"/>
                <w:szCs w:val="20"/>
                <w:color w:val="auto"/>
              </w:rPr>
              <w:t>2.00%</w:t>
            </w:r>
          </w:p>
        </w:tc>
        <w:tc>
          <w:tcPr>
            <w:tcW w:w="500" w:type="dxa"/>
            <w:vAlign w:val="bottom"/>
            <w:tcBorders>
              <w:right w:val="single" w:sz="8" w:color="auto"/>
            </w:tcBorders>
          </w:tcPr>
          <w:p>
            <w:pPr>
              <w:spacing w:after="0"/>
              <w:rPr>
                <w:sz w:val="17"/>
                <w:szCs w:val="17"/>
                <w:color w:val="auto"/>
              </w:rPr>
            </w:pPr>
          </w:p>
        </w:tc>
        <w:tc>
          <w:tcPr>
            <w:tcW w:w="1300" w:type="dxa"/>
            <w:vAlign w:val="bottom"/>
            <w:gridSpan w:val="3"/>
          </w:tcPr>
          <w:p>
            <w:pPr>
              <w:jc w:val="center"/>
              <w:ind w:right="640"/>
              <w:spacing w:after="0" w:line="196" w:lineRule="exact"/>
              <w:rPr>
                <w:sz w:val="20"/>
                <w:szCs w:val="20"/>
                <w:color w:val="auto"/>
              </w:rPr>
            </w:pPr>
            <w:r>
              <w:rPr>
                <w:rFonts w:ascii="Times New Roman" w:cs="Times New Roman" w:eastAsia="Times New Roman" w:hAnsi="Times New Roman"/>
                <w:sz w:val="20"/>
                <w:szCs w:val="20"/>
                <w:color w:val="auto"/>
                <w:w w:val="96"/>
              </w:rPr>
              <w:t>1.75%</w:t>
            </w:r>
          </w:p>
        </w:tc>
        <w:tc>
          <w:tcPr>
            <w:tcW w:w="440" w:type="dxa"/>
            <w:vAlign w:val="bottom"/>
            <w:tcBorders>
              <w:right w:val="single" w:sz="8" w:color="auto"/>
            </w:tcBorders>
          </w:tcPr>
          <w:p>
            <w:pPr>
              <w:spacing w:after="0"/>
              <w:rPr>
                <w:sz w:val="17"/>
                <w:szCs w:val="17"/>
                <w:color w:val="auto"/>
              </w:rPr>
            </w:pPr>
          </w:p>
        </w:tc>
        <w:tc>
          <w:tcPr>
            <w:tcW w:w="56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20"/>
                <w:szCs w:val="20"/>
                <w:color w:val="auto"/>
              </w:rPr>
              <w:t>1.50%</w:t>
            </w:r>
          </w:p>
        </w:tc>
        <w:tc>
          <w:tcPr>
            <w:tcW w:w="70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line="196" w:lineRule="exact"/>
              <w:rPr>
                <w:sz w:val="20"/>
                <w:szCs w:val="20"/>
                <w:color w:val="auto"/>
              </w:rPr>
            </w:pPr>
            <w:r>
              <w:rPr>
                <w:rFonts w:ascii="Times New Roman" w:cs="Times New Roman" w:eastAsia="Times New Roman" w:hAnsi="Times New Roman"/>
                <w:sz w:val="20"/>
                <w:szCs w:val="20"/>
                <w:color w:val="auto"/>
              </w:rPr>
              <w:t>1.25%</w:t>
            </w:r>
          </w:p>
        </w:tc>
      </w:tr>
      <w:tr>
        <w:trPr>
          <w:trHeight w:val="230"/>
        </w:trPr>
        <w:tc>
          <w:tcPr>
            <w:tcW w:w="7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SOFR</w:t>
            </w:r>
          </w:p>
        </w:tc>
        <w:tc>
          <w:tcPr>
            <w:tcW w:w="8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Loans,</w:t>
            </w:r>
          </w:p>
        </w:tc>
        <w:tc>
          <w:tcPr>
            <w:tcW w:w="98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w w:val="98"/>
              </w:rPr>
              <w:t>EURIBOR</w:t>
            </w:r>
          </w:p>
        </w:tc>
        <w:tc>
          <w:tcPr>
            <w:tcW w:w="120" w:type="dxa"/>
            <w:vAlign w:val="bottom"/>
          </w:tcPr>
          <w:p>
            <w:pPr>
              <w:spacing w:after="0"/>
              <w:rPr>
                <w:sz w:val="19"/>
                <w:szCs w:val="19"/>
                <w:color w:val="auto"/>
              </w:rPr>
            </w:pPr>
          </w:p>
        </w:tc>
        <w:tc>
          <w:tcPr>
            <w:tcW w:w="16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230"/>
        </w:trPr>
        <w:tc>
          <w:tcPr>
            <w:tcW w:w="2500" w:type="dxa"/>
            <w:vAlign w:val="bottom"/>
            <w:tcBorders>
              <w:left w:val="single" w:sz="8" w:color="auto"/>
              <w:right w:val="single" w:sz="8" w:color="auto"/>
            </w:tcBorders>
            <w:gridSpan w:val="4"/>
          </w:tcPr>
          <w:p>
            <w:pPr>
              <w:ind w:left="40"/>
              <w:spacing w:after="0"/>
              <w:rPr>
                <w:sz w:val="20"/>
                <w:szCs w:val="20"/>
                <w:color w:val="auto"/>
              </w:rPr>
            </w:pPr>
            <w:r>
              <w:rPr>
                <w:rFonts w:ascii="Times New Roman" w:cs="Times New Roman" w:eastAsia="Times New Roman" w:hAnsi="Times New Roman"/>
                <w:sz w:val="20"/>
                <w:szCs w:val="20"/>
                <w:b w:val="1"/>
                <w:bCs w:val="1"/>
                <w:color w:val="auto"/>
              </w:rPr>
              <w:t>Revolving Credit Loans and</w:t>
            </w:r>
          </w:p>
        </w:tc>
        <w:tc>
          <w:tcPr>
            <w:tcW w:w="120" w:type="dxa"/>
            <w:vAlign w:val="bottom"/>
          </w:tcPr>
          <w:p>
            <w:pPr>
              <w:spacing w:after="0"/>
              <w:rPr>
                <w:sz w:val="19"/>
                <w:szCs w:val="19"/>
                <w:color w:val="auto"/>
              </w:rPr>
            </w:pPr>
          </w:p>
        </w:tc>
        <w:tc>
          <w:tcPr>
            <w:tcW w:w="16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229"/>
        </w:trPr>
        <w:tc>
          <w:tcPr>
            <w:tcW w:w="7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SONIA</w:t>
            </w: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20"/>
                <w:szCs w:val="20"/>
                <w:b w:val="1"/>
                <w:bCs w:val="1"/>
                <w:color w:val="auto"/>
              </w:rPr>
              <w:t>Revolving</w:t>
            </w:r>
          </w:p>
        </w:tc>
        <w:tc>
          <w:tcPr>
            <w:tcW w:w="6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97"/>
              </w:rPr>
              <w:t>Credit</w:t>
            </w:r>
          </w:p>
        </w:tc>
        <w:tc>
          <w:tcPr>
            <w:tcW w:w="120" w:type="dxa"/>
            <w:vAlign w:val="bottom"/>
          </w:tcPr>
          <w:p>
            <w:pPr>
              <w:spacing w:after="0"/>
              <w:rPr>
                <w:sz w:val="19"/>
                <w:szCs w:val="19"/>
                <w:color w:val="auto"/>
              </w:rPr>
            </w:pPr>
          </w:p>
        </w:tc>
        <w:tc>
          <w:tcPr>
            <w:tcW w:w="16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273"/>
        </w:trPr>
        <w:tc>
          <w:tcPr>
            <w:tcW w:w="7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Loans</w:t>
            </w:r>
          </w:p>
        </w:tc>
        <w:tc>
          <w:tcPr>
            <w:tcW w:w="80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600" w:type="dxa"/>
            <w:vAlign w:val="bottom"/>
            <w:tcBorders>
              <w:bottom w:val="single" w:sz="8" w:color="auto"/>
              <w:right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640" w:type="dxa"/>
            <w:vAlign w:val="bottom"/>
            <w:tcBorders>
              <w:bottom w:val="single" w:sz="8" w:color="auto"/>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500" w:type="dxa"/>
            <w:vAlign w:val="bottom"/>
            <w:tcBorders>
              <w:bottom w:val="single" w:sz="8" w:color="auto"/>
              <w:right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440" w:type="dxa"/>
            <w:vAlign w:val="bottom"/>
            <w:tcBorders>
              <w:bottom w:val="single" w:sz="8" w:color="auto"/>
              <w:right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540" w:type="dxa"/>
            <w:vAlign w:val="bottom"/>
            <w:tcBorders>
              <w:bottom w:val="single" w:sz="8" w:color="auto"/>
              <w:right w:val="single" w:sz="8" w:color="auto"/>
            </w:tcBorders>
          </w:tcPr>
          <w:p>
            <w:pPr>
              <w:spacing w:after="0"/>
              <w:rPr>
                <w:sz w:val="23"/>
                <w:szCs w:val="23"/>
                <w:color w:val="auto"/>
              </w:rPr>
            </w:pPr>
          </w:p>
        </w:tc>
        <w:tc>
          <w:tcPr>
            <w:tcW w:w="1720" w:type="dxa"/>
            <w:vAlign w:val="bottom"/>
            <w:tcBorders>
              <w:bottom w:val="single" w:sz="8" w:color="auto"/>
              <w:right w:val="single" w:sz="8" w:color="auto"/>
            </w:tcBorders>
          </w:tcPr>
          <w:p>
            <w:pPr>
              <w:spacing w:after="0"/>
              <w:rPr>
                <w:sz w:val="23"/>
                <w:szCs w:val="23"/>
                <w:color w:val="auto"/>
              </w:rPr>
            </w:pPr>
          </w:p>
        </w:tc>
      </w:tr>
      <w:tr>
        <w:trPr>
          <w:trHeight w:val="179"/>
        </w:trPr>
        <w:tc>
          <w:tcPr>
            <w:tcW w:w="1520" w:type="dxa"/>
            <w:vAlign w:val="bottom"/>
            <w:tcBorders>
              <w:left w:val="single" w:sz="8" w:color="auto"/>
            </w:tcBorders>
            <w:gridSpan w:val="2"/>
          </w:tcPr>
          <w:p>
            <w:pPr>
              <w:ind w:left="40"/>
              <w:spacing w:after="0" w:line="180" w:lineRule="exact"/>
              <w:rPr>
                <w:sz w:val="20"/>
                <w:szCs w:val="20"/>
                <w:color w:val="auto"/>
              </w:rPr>
            </w:pPr>
            <w:r>
              <w:rPr>
                <w:rFonts w:ascii="Times New Roman" w:cs="Times New Roman" w:eastAsia="Times New Roman" w:hAnsi="Times New Roman"/>
                <w:sz w:val="20"/>
                <w:szCs w:val="20"/>
                <w:b w:val="1"/>
                <w:bCs w:val="1"/>
                <w:color w:val="auto"/>
              </w:rPr>
              <w:t>Applicable  Rate</w:t>
            </w:r>
          </w:p>
        </w:tc>
        <w:tc>
          <w:tcPr>
            <w:tcW w:w="380" w:type="dxa"/>
            <w:vAlign w:val="bottom"/>
          </w:tcPr>
          <w:p>
            <w:pPr>
              <w:ind w:left="140"/>
              <w:spacing w:after="0" w:line="180" w:lineRule="exact"/>
              <w:rPr>
                <w:sz w:val="20"/>
                <w:szCs w:val="20"/>
                <w:color w:val="auto"/>
              </w:rPr>
            </w:pPr>
            <w:r>
              <w:rPr>
                <w:rFonts w:ascii="Times New Roman" w:cs="Times New Roman" w:eastAsia="Times New Roman" w:hAnsi="Times New Roman"/>
                <w:sz w:val="20"/>
                <w:szCs w:val="20"/>
                <w:b w:val="1"/>
                <w:bCs w:val="1"/>
                <w:color w:val="auto"/>
                <w:w w:val="85"/>
              </w:rPr>
              <w:t>for</w:t>
            </w:r>
          </w:p>
        </w:tc>
        <w:tc>
          <w:tcPr>
            <w:tcW w:w="600" w:type="dxa"/>
            <w:vAlign w:val="bottom"/>
            <w:tcBorders>
              <w:right w:val="single" w:sz="8" w:color="auto"/>
            </w:tcBorders>
          </w:tcPr>
          <w:p>
            <w:pPr>
              <w:jc w:val="right"/>
              <w:spacing w:after="0" w:line="180" w:lineRule="exact"/>
              <w:rPr>
                <w:sz w:val="20"/>
                <w:szCs w:val="20"/>
                <w:color w:val="auto"/>
              </w:rPr>
            </w:pPr>
            <w:r>
              <w:rPr>
                <w:rFonts w:ascii="Times New Roman" w:cs="Times New Roman" w:eastAsia="Times New Roman" w:hAnsi="Times New Roman"/>
                <w:sz w:val="20"/>
                <w:szCs w:val="20"/>
                <w:b w:val="1"/>
                <w:bCs w:val="1"/>
                <w:color w:val="auto"/>
              </w:rPr>
              <w:t>Base</w:t>
            </w:r>
          </w:p>
        </w:tc>
        <w:tc>
          <w:tcPr>
            <w:tcW w:w="1760" w:type="dxa"/>
            <w:vAlign w:val="bottom"/>
            <w:tcBorders>
              <w:right w:val="single" w:sz="8" w:color="auto"/>
            </w:tcBorders>
            <w:gridSpan w:val="2"/>
          </w:tcPr>
          <w:p>
            <w:pPr>
              <w:spacing w:after="0" w:line="180" w:lineRule="exact"/>
              <w:rPr>
                <w:sz w:val="20"/>
                <w:szCs w:val="20"/>
                <w:color w:val="auto"/>
              </w:rPr>
            </w:pPr>
            <w:r>
              <w:rPr>
                <w:rFonts w:ascii="Times New Roman" w:cs="Times New Roman" w:eastAsia="Times New Roman" w:hAnsi="Times New Roman"/>
                <w:sz w:val="20"/>
                <w:szCs w:val="20"/>
                <w:color w:val="auto"/>
              </w:rPr>
              <w:t>1.25%</w:t>
            </w:r>
          </w:p>
        </w:tc>
        <w:tc>
          <w:tcPr>
            <w:tcW w:w="1240" w:type="dxa"/>
            <w:vAlign w:val="bottom"/>
            <w:gridSpan w:val="2"/>
          </w:tcPr>
          <w:p>
            <w:pPr>
              <w:spacing w:after="0" w:line="180" w:lineRule="exact"/>
              <w:rPr>
                <w:sz w:val="20"/>
                <w:szCs w:val="20"/>
                <w:color w:val="auto"/>
              </w:rPr>
            </w:pPr>
            <w:r>
              <w:rPr>
                <w:rFonts w:ascii="Times New Roman" w:cs="Times New Roman" w:eastAsia="Times New Roman" w:hAnsi="Times New Roman"/>
                <w:sz w:val="20"/>
                <w:szCs w:val="20"/>
                <w:color w:val="auto"/>
              </w:rPr>
              <w:t>1.00%</w:t>
            </w:r>
          </w:p>
        </w:tc>
        <w:tc>
          <w:tcPr>
            <w:tcW w:w="500" w:type="dxa"/>
            <w:vAlign w:val="bottom"/>
            <w:tcBorders>
              <w:right w:val="single" w:sz="8" w:color="auto"/>
            </w:tcBorders>
          </w:tcPr>
          <w:p>
            <w:pPr>
              <w:spacing w:after="0"/>
              <w:rPr>
                <w:sz w:val="15"/>
                <w:szCs w:val="15"/>
                <w:color w:val="auto"/>
              </w:rPr>
            </w:pPr>
          </w:p>
        </w:tc>
        <w:tc>
          <w:tcPr>
            <w:tcW w:w="1300" w:type="dxa"/>
            <w:vAlign w:val="bottom"/>
            <w:gridSpan w:val="3"/>
          </w:tcPr>
          <w:p>
            <w:pPr>
              <w:jc w:val="center"/>
              <w:ind w:right="640"/>
              <w:spacing w:after="0" w:line="180" w:lineRule="exact"/>
              <w:rPr>
                <w:sz w:val="20"/>
                <w:szCs w:val="20"/>
                <w:color w:val="auto"/>
              </w:rPr>
            </w:pPr>
            <w:r>
              <w:rPr>
                <w:rFonts w:ascii="Times New Roman" w:cs="Times New Roman" w:eastAsia="Times New Roman" w:hAnsi="Times New Roman"/>
                <w:sz w:val="20"/>
                <w:szCs w:val="20"/>
                <w:color w:val="auto"/>
                <w:w w:val="96"/>
              </w:rPr>
              <w:t>0.75%</w:t>
            </w:r>
          </w:p>
        </w:tc>
        <w:tc>
          <w:tcPr>
            <w:tcW w:w="440" w:type="dxa"/>
            <w:vAlign w:val="bottom"/>
            <w:tcBorders>
              <w:right w:val="single" w:sz="8" w:color="auto"/>
            </w:tcBorders>
          </w:tcPr>
          <w:p>
            <w:pPr>
              <w:spacing w:after="0"/>
              <w:rPr>
                <w:sz w:val="15"/>
                <w:szCs w:val="15"/>
                <w:color w:val="auto"/>
              </w:rPr>
            </w:pPr>
          </w:p>
        </w:tc>
        <w:tc>
          <w:tcPr>
            <w:tcW w:w="560" w:type="dxa"/>
            <w:vAlign w:val="bottom"/>
            <w:gridSpan w:val="3"/>
          </w:tcPr>
          <w:p>
            <w:pPr>
              <w:ind w:left="20"/>
              <w:spacing w:after="0" w:line="180" w:lineRule="exact"/>
              <w:rPr>
                <w:sz w:val="20"/>
                <w:szCs w:val="20"/>
                <w:color w:val="auto"/>
              </w:rPr>
            </w:pPr>
            <w:r>
              <w:rPr>
                <w:rFonts w:ascii="Times New Roman" w:cs="Times New Roman" w:eastAsia="Times New Roman" w:hAnsi="Times New Roman"/>
                <w:sz w:val="20"/>
                <w:szCs w:val="20"/>
                <w:color w:val="auto"/>
              </w:rPr>
              <w:t>0.50%</w:t>
            </w:r>
          </w:p>
        </w:tc>
        <w:tc>
          <w:tcPr>
            <w:tcW w:w="70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1720" w:type="dxa"/>
            <w:vAlign w:val="bottom"/>
            <w:tcBorders>
              <w:right w:val="single" w:sz="8" w:color="auto"/>
            </w:tcBorders>
          </w:tcPr>
          <w:p>
            <w:pPr>
              <w:spacing w:after="0" w:line="180" w:lineRule="exact"/>
              <w:rPr>
                <w:sz w:val="20"/>
                <w:szCs w:val="20"/>
                <w:color w:val="auto"/>
              </w:rPr>
            </w:pPr>
            <w:r>
              <w:rPr>
                <w:rFonts w:ascii="Times New Roman" w:cs="Times New Roman" w:eastAsia="Times New Roman" w:hAnsi="Times New Roman"/>
                <w:sz w:val="20"/>
                <w:szCs w:val="20"/>
                <w:color w:val="auto"/>
              </w:rPr>
              <w:t>0.25%</w:t>
            </w:r>
          </w:p>
        </w:tc>
      </w:tr>
      <w:tr>
        <w:trPr>
          <w:trHeight w:val="297"/>
        </w:trPr>
        <w:tc>
          <w:tcPr>
            <w:tcW w:w="152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Rate Loans</w:t>
            </w:r>
          </w:p>
        </w:tc>
        <w:tc>
          <w:tcPr>
            <w:tcW w:w="38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742"/>
        </w:trPr>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040"/>
        </w:trPr>
        <w:tc>
          <w:tcPr>
            <w:tcW w:w="7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 w:name="page15"/>
    <w:bookmarkEnd w:id="14"/>
    <w:p>
      <w:pPr>
        <w:jc w:val="both"/>
        <w:ind w:firstLine="1497"/>
        <w:spacing w:after="0" w:line="259" w:lineRule="auto"/>
        <w:rPr>
          <w:sz w:val="20"/>
          <w:szCs w:val="20"/>
          <w:color w:val="auto"/>
        </w:rPr>
      </w:pPr>
      <w:r>
        <w:rPr>
          <w:rFonts w:ascii="Times New Roman" w:cs="Times New Roman" w:eastAsia="Times New Roman" w:hAnsi="Times New Roman"/>
          <w:sz w:val="19"/>
          <w:szCs w:val="19"/>
          <w:color w:val="auto"/>
        </w:rPr>
        <w:t>As of the Effective Date and prior to delivery of the Compliance Certificate for the fiscal quarter ending April 30, 2025, the Applicable Rate for Revolving Credit Loans shall be based upon pricing Level 4. Thereafter, each change in the Applicable Rate resulting from delivery of a Compliance Certificate reflecting a change in Total Leverage Ratio shall be effective, in the case of a decrease in the Total Leverage Ratio, during the period commencing on the date of delivery of a Compliance Certificate reflecting such change in Total Leverage Ratio and ending on the date immediately preceding the effective date of the next such change of the Total Leverage Ratio and, in the case of an increase in the Total Leverage Ratio, during the period commencing on the date of delivery of a Compliance Certificate reflecting such change in Total Leverage Ratio and ending on the date immediately preceding the effective date of the next such change.</w:t>
      </w:r>
    </w:p>
    <w:p>
      <w:pPr>
        <w:spacing w:after="0" w:line="172"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20"/>
          <w:szCs w:val="20"/>
          <w:color w:val="auto"/>
        </w:rPr>
        <w:t xml:space="preserve">Notwithstanding anything to the contrary contained above in this definition or elsewhere in this Agreement, if it is subsequently determined that the Total Leverage Ratio set forth in any Compliance Certificate delivered to the Administrative Agent is inaccurate for any reason and the result thereof is that the Lenders received interest or fees for any period based on an Applicable Rate that is less than that which would have been applicable had the Total Leverage Ratio been accurately determined, then, for all purposes of this Agreement, the “Applicable Rate” for any day occurring within the period covered by such Compliance Certificate shall retroactively be deemed to be the relevant percentage as based upon the accurately determined Total Leverage Ratio for such period, and any shortfall in the interest or fees theretofore paid by the Borrowers for the relevant period pursuant to </w:t>
      </w:r>
      <w:r>
        <w:rPr>
          <w:rFonts w:ascii="Times New Roman" w:cs="Times New Roman" w:eastAsia="Times New Roman" w:hAnsi="Times New Roman"/>
          <w:sz w:val="20"/>
          <w:szCs w:val="20"/>
          <w:u w:val="single" w:color="auto"/>
          <w:color w:val="auto"/>
        </w:rPr>
        <w:t>Sections 2.09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2.10</w:t>
      </w:r>
      <w:r>
        <w:rPr>
          <w:rFonts w:ascii="Times New Roman" w:cs="Times New Roman" w:eastAsia="Times New Roman" w:hAnsi="Times New Roman"/>
          <w:sz w:val="20"/>
          <w:szCs w:val="20"/>
          <w:color w:val="auto"/>
        </w:rPr>
        <w:t xml:space="preserve"> as a result of the miscalculation of the Total Leverage Ratio shall be deemed to be (and shall be) due and payable under the relevant provisions of </w:t>
      </w:r>
      <w:r>
        <w:rPr>
          <w:rFonts w:ascii="Times New Roman" w:cs="Times New Roman" w:eastAsia="Times New Roman" w:hAnsi="Times New Roman"/>
          <w:sz w:val="20"/>
          <w:szCs w:val="20"/>
          <w:u w:val="single" w:color="auto"/>
          <w:color w:val="auto"/>
        </w:rPr>
        <w:t>Sections 2.09</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2.10,</w:t>
      </w:r>
      <w:r>
        <w:rPr>
          <w:rFonts w:ascii="Times New Roman" w:cs="Times New Roman" w:eastAsia="Times New Roman" w:hAnsi="Times New Roman"/>
          <w:sz w:val="20"/>
          <w:szCs w:val="20"/>
          <w:color w:val="auto"/>
        </w:rPr>
        <w:t xml:space="preserve"> as applicable, at the time the interest or fees for such period were required to be paid pursuant to said Section (and shall remain due and payable until paid in full, together with all amounts owing under </w:t>
      </w:r>
      <w:r>
        <w:rPr>
          <w:rFonts w:ascii="Times New Roman" w:cs="Times New Roman" w:eastAsia="Times New Roman" w:hAnsi="Times New Roman"/>
          <w:sz w:val="20"/>
          <w:szCs w:val="20"/>
          <w:u w:val="single" w:color="auto"/>
          <w:color w:val="auto"/>
        </w:rPr>
        <w:t>Section 2.09</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2.09(b))</w:t>
      </w:r>
      <w:r>
        <w:rPr>
          <w:rFonts w:ascii="Times New Roman" w:cs="Times New Roman" w:eastAsia="Times New Roman" w:hAnsi="Times New Roman"/>
          <w:sz w:val="20"/>
          <w:szCs w:val="20"/>
          <w:color w:val="auto"/>
        </w:rPr>
        <w:t xml:space="preserve">, in accordance with the terms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the foregoing, so long as an Event of Default described in </w:t>
      </w:r>
      <w:r>
        <w:rPr>
          <w:rFonts w:ascii="Times New Roman" w:cs="Times New Roman" w:eastAsia="Times New Roman" w:hAnsi="Times New Roman"/>
          <w:sz w:val="20"/>
          <w:szCs w:val="20"/>
          <w:u w:val="single" w:color="auto"/>
          <w:color w:val="auto"/>
        </w:rPr>
        <w:t>Section 8.01(f)</w:t>
      </w:r>
      <w:r>
        <w:rPr>
          <w:rFonts w:ascii="Times New Roman" w:cs="Times New Roman" w:eastAsia="Times New Roman" w:hAnsi="Times New Roman"/>
          <w:sz w:val="20"/>
          <w:szCs w:val="20"/>
          <w:color w:val="auto"/>
        </w:rPr>
        <w:t xml:space="preserve"> has not occurred with respect to any Borrower, such shortfall shall be due and payable five (5) Business Days following the determination described above.</w:t>
      </w:r>
    </w:p>
    <w:p>
      <w:pPr>
        <w:spacing w:after="0" w:line="187"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Notwithstanding the foregoing, the Applicable Rate in respect of (i) any Class of Extended Revolving Credit Commitments or Revolving Credit Loans made pursuant to any Extended Revolving Credit Commitments shall be the applicable percentages per annum set forth in the relevant Extension Offer and (ii) any Class of Loans or Commitments established pursuant to any Incremental Amendment shall be the applicable percentages per annum set forth in the relevant Incremental Amendment.</w:t>
      </w:r>
    </w:p>
    <w:p>
      <w:pPr>
        <w:spacing w:after="0" w:line="180"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Time</w:t>
      </w:r>
      <w:r>
        <w:rPr>
          <w:rFonts w:ascii="Times New Roman" w:cs="Times New Roman" w:eastAsia="Times New Roman" w:hAnsi="Times New Roman"/>
          <w:sz w:val="20"/>
          <w:szCs w:val="20"/>
          <w:color w:val="auto"/>
        </w:rPr>
        <w:t>” means, with respect to any payments in any Alternative L/C Currency, the local time in the place of settlement for such Alternative L/C Currency as may be determined by the applicable L/C Issuer to be necessary for timely settlement on the relevant date in accordance with normal banking procedures in the place of payment.</w:t>
      </w:r>
    </w:p>
    <w:p>
      <w:pPr>
        <w:spacing w:after="0" w:line="174"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Appropriate Lender</w:t>
      </w:r>
      <w:r>
        <w:rPr>
          <w:rFonts w:ascii="Times New Roman" w:cs="Times New Roman" w:eastAsia="Times New Roman" w:hAnsi="Times New Roman"/>
          <w:sz w:val="20"/>
          <w:szCs w:val="20"/>
          <w:color w:val="auto"/>
        </w:rPr>
        <w:t>” means, at any time, (a) with respect to Loans of any Class, the Lenders of such Class and (b) with respect to any Letters of Credit, (i) the relevant L/C Issuer and (ii) the Revolving Credit Lenders.</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Foreign Bank</w:t>
      </w:r>
      <w:r>
        <w:rPr>
          <w:rFonts w:ascii="Times New Roman" w:cs="Times New Roman" w:eastAsia="Times New Roman" w:hAnsi="Times New Roman"/>
          <w:sz w:val="20"/>
          <w:szCs w:val="20"/>
          <w:color w:val="auto"/>
        </w:rPr>
        <w:t>” has the meaning specified in the definition of “Cash Equivalents.”</w:t>
      </w:r>
    </w:p>
    <w:p>
      <w:pPr>
        <w:spacing w:after="0" w:line="216" w:lineRule="exact"/>
        <w:rPr>
          <w:sz w:val="20"/>
          <w:szCs w:val="20"/>
          <w:color w:val="auto"/>
        </w:rPr>
      </w:pPr>
    </w:p>
    <w:p>
      <w:pPr>
        <w:jc w:val="both"/>
        <w:ind w:right="20"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means, with respect to any Lender, any Fund that is administered, advised or managed by (a) such Lender, (b) an Affiliate of such Lender or (c) an entity or an Affiliate of an entity that administers, advises or manages such Lender.</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Arab Emirate Dirham</w:t>
      </w:r>
      <w:r>
        <w:rPr>
          <w:rFonts w:ascii="Times New Roman" w:cs="Times New Roman" w:eastAsia="Times New Roman" w:hAnsi="Times New Roman"/>
          <w:sz w:val="20"/>
          <w:szCs w:val="20"/>
          <w:color w:val="auto"/>
        </w:rPr>
        <w:t>” means the lawful currency of the United Arab Emirates.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 w:name="page16"/>
    <w:bookmarkEnd w:id="15"/>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Assignees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10.07(b)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Tax</w:t>
      </w:r>
      <w:r>
        <w:rPr>
          <w:rFonts w:ascii="Times New Roman" w:cs="Times New Roman" w:eastAsia="Times New Roman" w:hAnsi="Times New Roman"/>
          <w:sz w:val="20"/>
          <w:szCs w:val="20"/>
          <w:color w:val="auto"/>
        </w:rPr>
        <w:t>” has the meaning specified in the definition of “Other Taxes”.</w:t>
      </w:r>
    </w:p>
    <w:p>
      <w:pPr>
        <w:spacing w:after="0" w:line="216" w:lineRule="exact"/>
        <w:rPr>
          <w:sz w:val="20"/>
          <w:szCs w:val="20"/>
          <w:color w:val="auto"/>
        </w:rPr>
      </w:pPr>
    </w:p>
    <w:p>
      <w:pPr>
        <w:jc w:val="both"/>
        <w:ind w:right="20"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means an Assignment and Assumption substantially in the form of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xml:space="preserve"> or any other form (including electronic documentation generated by an electronic platform) approved by the Administrative Agent.</w:t>
      </w:r>
    </w:p>
    <w:p>
      <w:pPr>
        <w:spacing w:after="0" w:line="159"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Attorney Costs</w:t>
      </w:r>
      <w:r>
        <w:rPr>
          <w:rFonts w:ascii="Times New Roman" w:cs="Times New Roman" w:eastAsia="Times New Roman" w:hAnsi="Times New Roman"/>
          <w:sz w:val="20"/>
          <w:szCs w:val="20"/>
          <w:color w:val="auto"/>
        </w:rPr>
        <w:t>” means and includes all reasonable and documented fees, expenses and disbursements of any law firm or other external legal counsel.</w:t>
      </w:r>
    </w:p>
    <w:p>
      <w:pPr>
        <w:spacing w:after="0" w:line="159"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Attributable Indebtedness</w:t>
      </w:r>
      <w:r>
        <w:rPr>
          <w:rFonts w:ascii="Times New Roman" w:cs="Times New Roman" w:eastAsia="Times New Roman" w:hAnsi="Times New Roman"/>
          <w:sz w:val="20"/>
          <w:szCs w:val="20"/>
          <w:color w:val="auto"/>
        </w:rPr>
        <w:t>” means, on any date, in respect of any Capitalized Lease of any Person, the capitalized amount thereof that would appear on a balance sheet of such Person prepared as of such date in accordance with GAAP.</w:t>
      </w:r>
    </w:p>
    <w:p>
      <w:pPr>
        <w:spacing w:after="0" w:line="159"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Audited Parent Borrower Financial Statements</w:t>
      </w:r>
      <w:r>
        <w:rPr>
          <w:rFonts w:ascii="Times New Roman" w:cs="Times New Roman" w:eastAsia="Times New Roman" w:hAnsi="Times New Roman"/>
          <w:sz w:val="20"/>
          <w:szCs w:val="20"/>
          <w:color w:val="auto"/>
        </w:rPr>
        <w:t>” means (i) the audited consolidated balance sheet of the Parent Borrower for the period covered in the most recent Form 10-K filed by the Parent Borrower with the SEC prior to the Effective Date; and (ii) the related audited consolidated statements of income, cash flows and stockholders’ equity of the Parent Borrower for the period covered in the most recent Form 10-K filed by the Parent Borrower with the SEC prior to the Effective Date.</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Australian Dollars</w:t>
      </w:r>
      <w:r>
        <w:rPr>
          <w:rFonts w:ascii="Times New Roman" w:cs="Times New Roman" w:eastAsia="Times New Roman" w:hAnsi="Times New Roman"/>
          <w:sz w:val="20"/>
          <w:szCs w:val="20"/>
          <w:color w:val="auto"/>
        </w:rPr>
        <w:t>” means the lawful currency of the Commonwealth of Australia.</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Auto-Renewal Letter of Credit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2.03(b)(iii)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Currency</w:t>
      </w:r>
      <w:r>
        <w:rPr>
          <w:rFonts w:ascii="Times New Roman" w:cs="Times New Roman" w:eastAsia="Times New Roman" w:hAnsi="Times New Roman"/>
          <w:sz w:val="20"/>
          <w:szCs w:val="20"/>
          <w:color w:val="auto"/>
        </w:rPr>
        <w:t>” means, (a) with respect to Letters of Credit, (x) Dollars and (y) Alternative L/C Currencies and (b) with respect to Revolving Credit Loans, (x) Dollars and (y) Alternative Revolver Currencies.</w:t>
      </w:r>
    </w:p>
    <w:p>
      <w:pPr>
        <w:spacing w:after="0" w:line="159"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Action</w:t>
      </w:r>
      <w:r>
        <w:rPr>
          <w:rFonts w:ascii="Times New Roman" w:cs="Times New Roman" w:eastAsia="Times New Roman" w:hAnsi="Times New Roman"/>
          <w:sz w:val="20"/>
          <w:szCs w:val="20"/>
          <w:color w:val="auto"/>
        </w:rPr>
        <w:t>” means the exercise of any Write-Down and Conversion Powers by the applicable Resolution Authority in respect of any liability of an Affected Financial Institution.</w:t>
      </w:r>
    </w:p>
    <w:p>
      <w:pPr>
        <w:spacing w:after="0" w:line="159"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Legislation</w:t>
      </w:r>
      <w:r>
        <w:rPr>
          <w:rFonts w:ascii="Times New Roman" w:cs="Times New Roman" w:eastAsia="Times New Roman" w:hAnsi="Times New Roman"/>
          <w:sz w:val="20"/>
          <w:szCs w:val="20"/>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 of America</w:t>
      </w:r>
      <w:r>
        <w:rPr>
          <w:rFonts w:ascii="Times New Roman" w:cs="Times New Roman" w:eastAsia="Times New Roman" w:hAnsi="Times New Roman"/>
          <w:sz w:val="20"/>
          <w:szCs w:val="20"/>
          <w:color w:val="auto"/>
        </w:rPr>
        <w:t>” has the meaning specified in the introductory paragraph to this Agreement.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Bankruptcy Code</w:t>
      </w:r>
      <w:r>
        <w:rPr>
          <w:rFonts w:ascii="Times New Roman" w:cs="Times New Roman" w:eastAsia="Times New Roman" w:hAnsi="Times New Roman"/>
          <w:sz w:val="20"/>
          <w:szCs w:val="20"/>
          <w:color w:val="auto"/>
        </w:rPr>
        <w:t>” means Title 11 of the United State Code, as amended, or any similar federal or state law for the relief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debtors.</w:t>
      </w:r>
    </w:p>
    <w:p>
      <w:pPr>
        <w:spacing w:after="0" w:line="194" w:lineRule="exact"/>
        <w:rPr>
          <w:sz w:val="20"/>
          <w:szCs w:val="20"/>
          <w:color w:val="auto"/>
        </w:rPr>
      </w:pPr>
    </w:p>
    <w:p>
      <w:pPr>
        <w:jc w:val="both"/>
        <w:ind w:firstLine="1497"/>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Bankruptcy Event</w:t>
      </w:r>
      <w:r>
        <w:rPr>
          <w:rFonts w:ascii="Times New Roman" w:cs="Times New Roman" w:eastAsia="Times New Roman" w:hAnsi="Times New Roman"/>
          <w:sz w:val="19"/>
          <w:szCs w:val="19"/>
          <w:color w:val="auto"/>
        </w:rPr>
        <w:t>” means, with respect to any Person, such Person or its parent entity becomes (other than via an Undisclosed Administration) the subject of a bankruptcy or insolvency proceeding, or has had a receiver, conservator, trustee, administrator, custodian, assignee for the benefit of creditors or similar Person charged with the reorganization or liquidation of its business appointed for it,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 w:name="page17"/>
    <w:bookmarkEnd w:id="16"/>
    <w:p>
      <w:pPr>
        <w:jc w:val="both"/>
        <w:spacing w:after="0" w:line="260" w:lineRule="auto"/>
        <w:rPr>
          <w:sz w:val="20"/>
          <w:szCs w:val="20"/>
          <w:color w:val="auto"/>
        </w:rPr>
      </w:pPr>
      <w:r>
        <w:rPr>
          <w:rFonts w:ascii="Times New Roman" w:cs="Times New Roman" w:eastAsia="Times New Roman" w:hAnsi="Times New Roman"/>
          <w:sz w:val="19"/>
          <w:szCs w:val="19"/>
          <w:color w:val="auto"/>
        </w:rPr>
        <w:t xml:space="preserve">or, in the good faith determination of the Administrative Agent, has taken any action in furtherance of, or indicating its consent to, approval of, or acquiescence in, any such proceeding or appointment;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Bankruptcy Event shall not result solely by virtue of any ownership interest, or the acquisition of any ownership interest, in such Person by a Governmental Authority or instrumentality thereof;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 or its parent entity.</w:t>
      </w:r>
    </w:p>
    <w:p>
      <w:pPr>
        <w:spacing w:after="0" w:line="173"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w:t>
      </w:r>
      <w:r>
        <w:rPr>
          <w:rFonts w:ascii="Times New Roman" w:cs="Times New Roman" w:eastAsia="Times New Roman" w:hAnsi="Times New Roman"/>
          <w:sz w:val="20"/>
          <w:szCs w:val="20"/>
          <w:color w:val="auto"/>
        </w:rPr>
        <w:t xml:space="preserve">” means for any day a fluctuating rate of interest per annum equal to the highest of (a) the Federal Funds Rate plus 1/2 of 1.00%, (b) the rate of interest in effect for such day as publicly announced from time to time by Bank of America as its “prime rate,” (c) Term SOFR with an interest period of one month for such date plus 1.00% and (d) 1.00%. The “prime rate” is a rate set by Bank of America based upon various factors including Bank of America’s costs and desired return, general economic conditions and other factors, and is used as a reference point for pricing “prime rate”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 xml:space="preserve"> hereof, then the Base Rate shall be the greatest of </w:t>
      </w:r>
      <w:r>
        <w:rPr>
          <w:rFonts w:ascii="Times New Roman" w:cs="Times New Roman" w:eastAsia="Times New Roman" w:hAnsi="Times New Roman"/>
          <w:sz w:val="20"/>
          <w:szCs w:val="20"/>
          <w:u w:val="single" w:color="auto"/>
          <w:color w:val="auto"/>
        </w:rPr>
        <w:t>clauses (a), (b)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above and shall be determined without reference to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above.</w:t>
      </w:r>
    </w:p>
    <w:p>
      <w:pPr>
        <w:spacing w:after="0" w:line="18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 Loan</w:t>
      </w:r>
      <w:r>
        <w:rPr>
          <w:rFonts w:ascii="Times New Roman" w:cs="Times New Roman" w:eastAsia="Times New Roman" w:hAnsi="Times New Roman"/>
          <w:sz w:val="20"/>
          <w:szCs w:val="20"/>
          <w:color w:val="auto"/>
        </w:rPr>
        <w:t>” means a Loan that bears interest based on the Base Rate.</w:t>
      </w:r>
    </w:p>
    <w:p>
      <w:pPr>
        <w:spacing w:after="0" w:line="216"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Certification</w:t>
      </w:r>
      <w:r>
        <w:rPr>
          <w:rFonts w:ascii="Times New Roman" w:cs="Times New Roman" w:eastAsia="Times New Roman" w:hAnsi="Times New Roman"/>
          <w:sz w:val="20"/>
          <w:szCs w:val="20"/>
          <w:color w:val="auto"/>
        </w:rPr>
        <w:t>” means a certification regarding beneficial ownership required by the Beneficial Ownership Regulation.</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Regulation</w:t>
      </w:r>
      <w:r>
        <w:rPr>
          <w:rFonts w:ascii="Times New Roman" w:cs="Times New Roman" w:eastAsia="Times New Roman" w:hAnsi="Times New Roman"/>
          <w:sz w:val="20"/>
          <w:szCs w:val="20"/>
          <w:color w:val="auto"/>
        </w:rPr>
        <w:t>” means 31 C.F.R § 1010.230, as amended or modified from time to time.</w:t>
      </w:r>
    </w:p>
    <w:p>
      <w:pPr>
        <w:spacing w:after="0" w:line="216"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Benefit Plan</w:t>
      </w:r>
      <w:r>
        <w:rPr>
          <w:rFonts w:ascii="Times New Roman" w:cs="Times New Roman" w:eastAsia="Times New Roman" w:hAnsi="Times New Roman"/>
          <w:sz w:val="20"/>
          <w:szCs w:val="20"/>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BHC Act Affiliate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10.27(b)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 Agent</w:t>
      </w:r>
      <w:r>
        <w:rPr>
          <w:rFonts w:ascii="Times New Roman" w:cs="Times New Roman" w:eastAsia="Times New Roman" w:hAnsi="Times New Roman"/>
          <w:sz w:val="20"/>
          <w:szCs w:val="20"/>
          <w:color w:val="auto"/>
        </w:rPr>
        <w:t xml:space="preserve">” has the meaning specified under </w:t>
      </w:r>
      <w:r>
        <w:rPr>
          <w:rFonts w:ascii="Times New Roman" w:cs="Times New Roman" w:eastAsia="Times New Roman" w:hAnsi="Times New Roman"/>
          <w:sz w:val="20"/>
          <w:szCs w:val="20"/>
          <w:u w:val="single" w:color="auto"/>
          <w:color w:val="auto"/>
        </w:rPr>
        <w:t>Section 1.13(a)(vi)</w:t>
      </w:r>
      <w:r>
        <w:rPr>
          <w:rFonts w:ascii="Times New Roman" w:cs="Times New Roman" w:eastAsia="Times New Roman" w:hAnsi="Times New Roman"/>
          <w:sz w:val="20"/>
          <w:szCs w:val="20"/>
          <w:color w:val="auto"/>
        </w:rPr>
        <w:t xml:space="preserve"> hereof.</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 Materials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means (i) the Parent Borrower and any (ii) Additional Borrower.</w:t>
      </w:r>
    </w:p>
    <w:p>
      <w:pPr>
        <w:spacing w:after="0" w:line="216"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w:t>
      </w:r>
      <w:r>
        <w:rPr>
          <w:rFonts w:ascii="Times New Roman" w:cs="Times New Roman" w:eastAsia="Times New Roman" w:hAnsi="Times New Roman"/>
          <w:sz w:val="20"/>
          <w:szCs w:val="20"/>
          <w:color w:val="auto"/>
        </w:rPr>
        <w:t>” means Loans of the same Class and Type, made, converted or continued on the same date and, in the case of Term SOFR Loans or Alternative Revolver Currency Term Rate Loans, as to which a single Interest Period is in effect.</w:t>
      </w:r>
    </w:p>
    <w:p>
      <w:pPr>
        <w:spacing w:after="0" w:line="159"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means any day other than a Saturday, Sunday or other day on which commercial banks are authorized to close under the Laws of, or are in fact closed in, the State of New York, and:</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 w:name="page18"/>
    <w:bookmarkEnd w:id="17"/>
    <w:p>
      <w:pPr>
        <w:jc w:val="both"/>
        <w:ind w:left="780" w:right="20" w:firstLine="767"/>
        <w:spacing w:after="0" w:line="249" w:lineRule="auto"/>
        <w:tabs>
          <w:tab w:leader="none" w:pos="1945"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day relates to any interest rate settings as to an Alternative Revolver Currency Loan denominated in Euro, any fundings, disbursements, settlements and payments in Euro in respect of any such Alternative Revolver Currency Loan, or any other dealings in Euro to be carried out pursuant to this Agreement in respect of any such Alternative Revolver Currency Loan, means a TARGET Day;</w:t>
      </w:r>
    </w:p>
    <w:p>
      <w:pPr>
        <w:spacing w:after="0" w:line="179" w:lineRule="exact"/>
        <w:rPr>
          <w:rFonts w:ascii="Times New Roman" w:cs="Times New Roman" w:eastAsia="Times New Roman" w:hAnsi="Times New Roman"/>
          <w:sz w:val="20"/>
          <w:szCs w:val="20"/>
          <w:color w:val="auto"/>
        </w:rPr>
      </w:pPr>
    </w:p>
    <w:p>
      <w:pPr>
        <w:jc w:val="both"/>
        <w:ind w:left="780" w:firstLine="767"/>
        <w:spacing w:after="0" w:line="254" w:lineRule="auto"/>
        <w:tabs>
          <w:tab w:leader="none" w:pos="1945"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day relates to any interest rate settings as to an Alternative Revolver Currency Loan denominated in Sterling, means a day other than a day banks are closed for general business in London because such day is a Saturday, Sunday or a legal holiday under the laws of the United Kingdom; and</w:t>
      </w:r>
    </w:p>
    <w:p>
      <w:pPr>
        <w:spacing w:after="0" w:line="174" w:lineRule="exact"/>
        <w:rPr>
          <w:rFonts w:ascii="Times New Roman" w:cs="Times New Roman" w:eastAsia="Times New Roman" w:hAnsi="Times New Roman"/>
          <w:sz w:val="20"/>
          <w:szCs w:val="20"/>
          <w:color w:val="auto"/>
        </w:rPr>
      </w:pPr>
    </w:p>
    <w:p>
      <w:pPr>
        <w:jc w:val="both"/>
        <w:ind w:left="780" w:firstLine="767"/>
        <w:spacing w:after="0" w:line="246" w:lineRule="auto"/>
        <w:tabs>
          <w:tab w:leader="none" w:pos="1945"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day relates to any fundings, disbursements, settlements and payments in a currency other than Euro or Sterling in respect of an Alternative Revolver Currency Loan denominated in a currency other than Euro or Sterling, or any other dealings in any currency other than Euro or Sterling to be carried out pursuant to this Agreement in respect of any such Alternative Revolver Currency Loan (other than any interest rate settings), means any such day on which banks are open for foreign exchange business in the principal financial center of the country of such currency.</w:t>
      </w:r>
    </w:p>
    <w:p>
      <w:pPr>
        <w:spacing w:after="0" w:line="18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Dollars</w:t>
      </w:r>
      <w:r>
        <w:rPr>
          <w:rFonts w:ascii="Times New Roman" w:cs="Times New Roman" w:eastAsia="Times New Roman" w:hAnsi="Times New Roman"/>
          <w:sz w:val="20"/>
          <w:szCs w:val="20"/>
          <w:color w:val="auto"/>
        </w:rPr>
        <w:t>” means the lawful currency of Canada.</w:t>
      </w:r>
    </w:p>
    <w:p>
      <w:pPr>
        <w:spacing w:after="0" w:line="216"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Capitalized Lease Obligation</w:t>
      </w:r>
      <w:r>
        <w:rPr>
          <w:rFonts w:ascii="Times New Roman" w:cs="Times New Roman" w:eastAsia="Times New Roman" w:hAnsi="Times New Roman"/>
          <w:sz w:val="20"/>
          <w:szCs w:val="20"/>
          <w:color w:val="auto"/>
        </w:rPr>
        <w:t>” means, at the time any determination thereof is to be made, the amount of the liability in respect of a Capitalized Lease that would at such time be required to be capitalized and reflected as a liability on a balance sheet (excluding the footnotes thereto) prepared in accordance with GAAP.</w:t>
      </w:r>
    </w:p>
    <w:p>
      <w:pPr>
        <w:spacing w:after="0" w:line="174"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Capitalized Leases</w:t>
      </w:r>
      <w:r>
        <w:rPr>
          <w:rFonts w:ascii="Times New Roman" w:cs="Times New Roman" w:eastAsia="Times New Roman" w:hAnsi="Times New Roman"/>
          <w:sz w:val="20"/>
          <w:szCs w:val="20"/>
          <w:color w:val="auto"/>
        </w:rPr>
        <w:t xml:space="preserve">” means all leases that are required to be, in accordance with GAAP, recorded as capitalized leases;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all purposes hereunder the amount of obligations under any Capitalized Lease shall be the amount thereof accounted for as a liability in accordance with GAAP;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all obligations of the Parent Borrower and its Restricted Subsidiaries that are or would be characterized as an operating lease as determined in accordance with GAAP as in effect immediately prior to the adoption of Financial Accounting Standards Board Accounting Standards Update No. 2016-02, Leases (Topic 842) (whether or not such operating lease was in effect at such time) shall continue to be accounted for as an operating lease (and not as a Capitalized Lease) for purposes of this Agreement (other than for purposes of delivery of financial statements prepared in accordance with GAAP) regardless of any change in GAAP following such date that would otherwise require such obligation to be recharacterized as a Capitalized Lease.</w:t>
      </w:r>
    </w:p>
    <w:p>
      <w:pPr>
        <w:spacing w:after="0" w:line="18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Collateral</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2.03(f)</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Collateralize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2.03(f)</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Equivalents</w:t>
      </w:r>
      <w:r>
        <w:rPr>
          <w:rFonts w:ascii="Times New Roman" w:cs="Times New Roman" w:eastAsia="Times New Roman" w:hAnsi="Times New Roman"/>
          <w:sz w:val="20"/>
          <w:szCs w:val="20"/>
          <w:color w:val="auto"/>
        </w:rPr>
        <w:t>” means any of the following types of Investments, to the extent owned by the Parent Borrower or any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Restricted Subsidiary:</w:t>
      </w:r>
    </w:p>
    <w:p>
      <w:pPr>
        <w:spacing w:after="0" w:line="194" w:lineRule="exact"/>
        <w:rPr>
          <w:sz w:val="20"/>
          <w:szCs w:val="20"/>
          <w:color w:val="auto"/>
        </w:rPr>
      </w:pPr>
    </w:p>
    <w:p>
      <w:pPr>
        <w:ind w:left="1920" w:hanging="394"/>
        <w:spacing w:after="0"/>
        <w:tabs>
          <w:tab w:leader="none" w:pos="19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Dollars;</w:t>
      </w:r>
    </w:p>
    <w:p>
      <w:pPr>
        <w:spacing w:after="0" w:line="215" w:lineRule="exact"/>
        <w:rPr>
          <w:rFonts w:ascii="Times New Roman" w:cs="Times New Roman" w:eastAsia="Times New Roman" w:hAnsi="Times New Roman"/>
          <w:sz w:val="20"/>
          <w:szCs w:val="20"/>
          <w:color w:val="auto"/>
        </w:rPr>
      </w:pPr>
    </w:p>
    <w:p>
      <w:pPr>
        <w:jc w:val="both"/>
        <w:ind w:left="780" w:right="20" w:firstLine="746"/>
        <w:spacing w:after="0" w:line="254" w:lineRule="auto"/>
        <w:tabs>
          <w:tab w:leader="none" w:pos="1924"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securities issued or directly and fully and unconditionally guaranteed or insured by the United States government or any agency or instrumentality of the foregoing the securities of which are unconditionally guaranteed as a full faith and credit obligation of such government with maturities of 24 months or less from the date of acquisition;</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 w:name="page19"/>
    <w:bookmarkEnd w:id="18"/>
    <w:p>
      <w:pPr>
        <w:jc w:val="both"/>
        <w:ind w:left="-340" w:firstLine="746"/>
        <w:spacing w:after="0" w:line="254" w:lineRule="auto"/>
        <w:tabs>
          <w:tab w:leader="none" w:pos="804"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certificates of deposit, time deposits and eurodollar time deposits with maturities of one year or less from the date of acquisition, with any domestic or foreign commercial bank having capital and surplus of not less than $500,000,000 in the case of U.S. banks and $100,000,000 (or the Dollar Equivalent as of the date of determination) in the case of non-U.S. banks;</w:t>
      </w:r>
    </w:p>
    <w:p>
      <w:pPr>
        <w:spacing w:after="0" w:line="174" w:lineRule="exact"/>
        <w:rPr>
          <w:rFonts w:ascii="Times New Roman" w:cs="Times New Roman" w:eastAsia="Times New Roman" w:hAnsi="Times New Roman"/>
          <w:sz w:val="20"/>
          <w:szCs w:val="20"/>
          <w:color w:val="auto"/>
        </w:rPr>
      </w:pPr>
    </w:p>
    <w:p>
      <w:pPr>
        <w:ind w:left="-340" w:firstLine="746"/>
        <w:spacing w:after="0" w:line="269" w:lineRule="auto"/>
        <w:tabs>
          <w:tab w:leader="none" w:pos="804"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repurchase obligations for underlying securities of the types described in </w:t>
      </w:r>
      <w:r>
        <w:rPr>
          <w:rFonts w:ascii="Times New Roman" w:cs="Times New Roman" w:eastAsia="Times New Roman" w:hAnsi="Times New Roman"/>
          <w:sz w:val="20"/>
          <w:szCs w:val="20"/>
          <w:u w:val="single" w:color="auto"/>
          <w:color w:val="auto"/>
        </w:rPr>
        <w:t>clauses (2), (3)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(7)</w:t>
      </w:r>
      <w:r>
        <w:rPr>
          <w:rFonts w:ascii="Times New Roman" w:cs="Times New Roman" w:eastAsia="Times New Roman" w:hAnsi="Times New Roman"/>
          <w:sz w:val="20"/>
          <w:szCs w:val="20"/>
          <w:color w:val="auto"/>
        </w:rPr>
        <w:t xml:space="preserve"> of this definition entered into with any financial institution meeting the qualifications specified in </w:t>
      </w:r>
      <w:r>
        <w:rPr>
          <w:rFonts w:ascii="Times New Roman" w:cs="Times New Roman" w:eastAsia="Times New Roman" w:hAnsi="Times New Roman"/>
          <w:sz w:val="20"/>
          <w:szCs w:val="20"/>
          <w:u w:val="single" w:color="auto"/>
          <w:color w:val="auto"/>
        </w:rPr>
        <w:t>clause (3)</w:t>
      </w:r>
      <w:r>
        <w:rPr>
          <w:rFonts w:ascii="Times New Roman" w:cs="Times New Roman" w:eastAsia="Times New Roman" w:hAnsi="Times New Roman"/>
          <w:sz w:val="20"/>
          <w:szCs w:val="20"/>
          <w:color w:val="auto"/>
        </w:rPr>
        <w:t xml:space="preserve"> above;</w:t>
      </w:r>
    </w:p>
    <w:p>
      <w:pPr>
        <w:spacing w:after="0" w:line="159" w:lineRule="exact"/>
        <w:rPr>
          <w:rFonts w:ascii="Times New Roman" w:cs="Times New Roman" w:eastAsia="Times New Roman" w:hAnsi="Times New Roman"/>
          <w:sz w:val="20"/>
          <w:szCs w:val="20"/>
          <w:color w:val="auto"/>
        </w:rPr>
      </w:pPr>
    </w:p>
    <w:p>
      <w:pPr>
        <w:jc w:val="both"/>
        <w:ind w:left="-340" w:firstLine="746"/>
        <w:spacing w:after="0" w:line="254" w:lineRule="auto"/>
        <w:tabs>
          <w:tab w:leader="none" w:pos="804"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commercial paper rated at least “P-1” by Moody’s or at least “A-1” by S&amp;P, and in each case maturing within 24 months after the date of creation thereof and Indebtedness or preferred stock issued by Persons with a rating of “A” or higher from S&amp;P or “A-2” or higher from Moody’s, with maturities of 24 months or less from the date of acquisition;</w:t>
      </w:r>
    </w:p>
    <w:p>
      <w:pPr>
        <w:spacing w:after="0" w:line="174" w:lineRule="exact"/>
        <w:rPr>
          <w:rFonts w:ascii="Times New Roman" w:cs="Times New Roman" w:eastAsia="Times New Roman" w:hAnsi="Times New Roman"/>
          <w:sz w:val="20"/>
          <w:szCs w:val="20"/>
          <w:color w:val="auto"/>
        </w:rPr>
      </w:pPr>
    </w:p>
    <w:p>
      <w:pPr>
        <w:jc w:val="both"/>
        <w:ind w:left="-340" w:firstLine="746"/>
        <w:spacing w:after="0" w:line="249" w:lineRule="auto"/>
        <w:tabs>
          <w:tab w:leader="none" w:pos="804"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marketable short-term money market and similar securities having a rating of at least “P-2” or “A-2” from either Moody’s or S&amp;P, respectively (or, if at any time neither Moody’s nor S&amp;P shall be rating such obligations, an equivalent rating from another nationally recognized statistical rating agency selected by the Parent Borrower) and in each case maturing within 24 months after the date of creation or acquisition thereof;</w:t>
      </w:r>
    </w:p>
    <w:p>
      <w:pPr>
        <w:spacing w:after="0" w:line="179" w:lineRule="exact"/>
        <w:rPr>
          <w:rFonts w:ascii="Times New Roman" w:cs="Times New Roman" w:eastAsia="Times New Roman" w:hAnsi="Times New Roman"/>
          <w:sz w:val="20"/>
          <w:szCs w:val="20"/>
          <w:color w:val="auto"/>
        </w:rPr>
      </w:pPr>
    </w:p>
    <w:p>
      <w:pPr>
        <w:jc w:val="both"/>
        <w:ind w:left="-340" w:firstLine="746"/>
        <w:spacing w:after="0" w:line="254" w:lineRule="auto"/>
        <w:tabs>
          <w:tab w:leader="none" w:pos="804"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readily marketable direct obligations issued by any state, commonwealth or territory of the United States or any political subdivision or taxing authority thereof having an Investment Grade Rating from Moody’s or S&amp;P with maturities of 24 months or less from the date of acquisition;</w:t>
      </w:r>
    </w:p>
    <w:p>
      <w:pPr>
        <w:spacing w:after="0" w:line="174" w:lineRule="exact"/>
        <w:rPr>
          <w:rFonts w:ascii="Times New Roman" w:cs="Times New Roman" w:eastAsia="Times New Roman" w:hAnsi="Times New Roman"/>
          <w:sz w:val="20"/>
          <w:szCs w:val="20"/>
          <w:color w:val="auto"/>
        </w:rPr>
      </w:pPr>
    </w:p>
    <w:p>
      <w:pPr>
        <w:jc w:val="both"/>
        <w:ind w:left="-340" w:firstLine="746"/>
        <w:spacing w:after="0" w:line="254" w:lineRule="auto"/>
        <w:tabs>
          <w:tab w:leader="none" w:pos="804"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readily marketable direct obligations issued by any foreign government or any political subdivision or public instrumentality thereof, in each case having an Investment Grade Rating from Moody’s or S&amp;P with maturities of 24 months or less from the date of acquisition;</w:t>
      </w:r>
    </w:p>
    <w:p>
      <w:pPr>
        <w:spacing w:after="0" w:line="174" w:lineRule="exact"/>
        <w:rPr>
          <w:rFonts w:ascii="Times New Roman" w:cs="Times New Roman" w:eastAsia="Times New Roman" w:hAnsi="Times New Roman"/>
          <w:sz w:val="20"/>
          <w:szCs w:val="20"/>
          <w:color w:val="auto"/>
        </w:rPr>
      </w:pPr>
    </w:p>
    <w:p>
      <w:pPr>
        <w:ind w:left="-340" w:right="20" w:firstLine="746"/>
        <w:spacing w:after="0" w:line="269" w:lineRule="auto"/>
        <w:tabs>
          <w:tab w:leader="none" w:pos="804"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with average maturities of 12 months or less from the date of acquisition in money market funds rated within the top three ratings category by S&amp;P or Moody’s;</w:t>
      </w:r>
    </w:p>
    <w:p>
      <w:pPr>
        <w:spacing w:after="0" w:line="159" w:lineRule="exact"/>
        <w:rPr>
          <w:rFonts w:ascii="Times New Roman" w:cs="Times New Roman" w:eastAsia="Times New Roman" w:hAnsi="Times New Roman"/>
          <w:sz w:val="20"/>
          <w:szCs w:val="20"/>
          <w:color w:val="auto"/>
        </w:rPr>
      </w:pPr>
    </w:p>
    <w:p>
      <w:pPr>
        <w:jc w:val="both"/>
        <w:ind w:left="-340" w:firstLine="746"/>
        <w:spacing w:after="0" w:line="242" w:lineRule="auto"/>
        <w:tabs>
          <w:tab w:leader="none" w:pos="804"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Foreign Subsidiary: (i) obligations of the national government of the country in which such Foreign Subsidiary maintains its chief executive office and principal place of business provided such country is a member of the Organization for Economic Cooperation and Development, in each case maturing within one year after the date of investment therein, (ii) certificates of deposit of, bankers acceptances of, or time deposits with, any commercial bank which is organized and existing under the laws of the country in which such Foreign Subsidiary maintains its chief executive office and principal place of business provided such country is a member of the Organization for Economic Cooperation and Development, and whose short-term commercial paper rating from S&amp;P is at least “A-1” or the equivalent thereof or from Moody’s is at least “P-1” or the equivalent thereof (any such bank being an “</w:t>
      </w:r>
      <w:r>
        <w:rPr>
          <w:rFonts w:ascii="Times New Roman" w:cs="Times New Roman" w:eastAsia="Times New Roman" w:hAnsi="Times New Roman"/>
          <w:sz w:val="20"/>
          <w:szCs w:val="20"/>
          <w:u w:val="single" w:color="auto"/>
          <w:color w:val="auto"/>
        </w:rPr>
        <w:t>Approved Foreign Bank</w:t>
      </w:r>
      <w:r>
        <w:rPr>
          <w:rFonts w:ascii="Times New Roman" w:cs="Times New Roman" w:eastAsia="Times New Roman" w:hAnsi="Times New Roman"/>
          <w:sz w:val="20"/>
          <w:szCs w:val="20"/>
          <w:color w:val="auto"/>
        </w:rPr>
        <w:t>”), and in each case with maturities of not more than 270 days from the date of acquisition and (iii) the equivalent of demand deposit accounts which are maintained with an Approved Foreign Bank;</w:t>
      </w:r>
    </w:p>
    <w:p>
      <w:pPr>
        <w:spacing w:after="0" w:line="192" w:lineRule="exact"/>
        <w:rPr>
          <w:rFonts w:ascii="Times New Roman" w:cs="Times New Roman" w:eastAsia="Times New Roman" w:hAnsi="Times New Roman"/>
          <w:sz w:val="20"/>
          <w:szCs w:val="20"/>
          <w:color w:val="auto"/>
        </w:rPr>
      </w:pPr>
    </w:p>
    <w:p>
      <w:pPr>
        <w:jc w:val="both"/>
        <w:ind w:left="-340" w:firstLine="746"/>
        <w:spacing w:after="0" w:line="249" w:lineRule="auto"/>
        <w:tabs>
          <w:tab w:leader="none" w:pos="804"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Cash Equivalents of the types described in </w:t>
      </w:r>
      <w:r>
        <w:rPr>
          <w:rFonts w:ascii="Times New Roman" w:cs="Times New Roman" w:eastAsia="Times New Roman" w:hAnsi="Times New Roman"/>
          <w:sz w:val="20"/>
          <w:szCs w:val="20"/>
          <w:u w:val="single" w:color="auto"/>
          <w:color w:val="auto"/>
        </w:rPr>
        <w:t>clauses (1)</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(10)</w:t>
      </w:r>
      <w:r>
        <w:rPr>
          <w:rFonts w:ascii="Times New Roman" w:cs="Times New Roman" w:eastAsia="Times New Roman" w:hAnsi="Times New Roman"/>
          <w:sz w:val="20"/>
          <w:szCs w:val="20"/>
          <w:color w:val="auto"/>
        </w:rPr>
        <w:t xml:space="preserve"> above denominated in Dollars, Euro, Brazilian Real, Sterling, Australian Dollars, Canadian Dollars, Chinese Yuan, Danish Kroner, Hong Kong Dollars, Hungarian Forint, Indian Rupee, Japanese Yen, New Zealand Dollars, Norwegian Krone, Singapore Dollars, South African Rand, Swedish Kroner, Swiss Francs, Turkish Lira, United Arab Emirates Dirham or any other currency (other</w:t>
      </w:r>
    </w:p>
    <w:p>
      <w:pPr>
        <w:spacing w:after="0" w:line="31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661670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9" w:name="page20"/>
    <w:bookmarkEnd w:id="19"/>
    <w:p>
      <w:pPr>
        <w:jc w:val="both"/>
        <w:ind w:left="780"/>
        <w:spacing w:after="0" w:line="254" w:lineRule="auto"/>
        <w:rPr>
          <w:sz w:val="20"/>
          <w:szCs w:val="20"/>
          <w:color w:val="auto"/>
        </w:rPr>
      </w:pPr>
      <w:r>
        <w:rPr>
          <w:rFonts w:ascii="Times New Roman" w:cs="Times New Roman" w:eastAsia="Times New Roman" w:hAnsi="Times New Roman"/>
          <w:sz w:val="20"/>
          <w:szCs w:val="20"/>
          <w:color w:val="auto"/>
        </w:rPr>
        <w:t>than Dollars) that is a lawful currency (other than Dollars) that is readily available and freely transferable and convertible into Dollars or, solely to the extent held in the ordinary course of business and not for speculative purposes, any currency in which the Parent Borrower and/or its Restricted Subsidiaries regularly conducts business;</w:t>
      </w:r>
    </w:p>
    <w:p>
      <w:pPr>
        <w:spacing w:after="0" w:line="174" w:lineRule="exact"/>
        <w:rPr>
          <w:sz w:val="20"/>
          <w:szCs w:val="20"/>
          <w:color w:val="auto"/>
        </w:rPr>
      </w:pPr>
    </w:p>
    <w:p>
      <w:pPr>
        <w:ind w:left="780" w:firstLine="746"/>
        <w:spacing w:after="0" w:line="269" w:lineRule="auto"/>
        <w:tabs>
          <w:tab w:leader="none" w:pos="1924"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 funds investing at least 90% of their assets in Cash Equivalents of the types described in </w:t>
      </w:r>
      <w:r>
        <w:rPr>
          <w:rFonts w:ascii="Times New Roman" w:cs="Times New Roman" w:eastAsia="Times New Roman" w:hAnsi="Times New Roman"/>
          <w:sz w:val="20"/>
          <w:szCs w:val="20"/>
          <w:u w:val="single" w:color="auto"/>
          <w:color w:val="auto"/>
        </w:rPr>
        <w:t>clauses (1)</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(11)</w:t>
      </w:r>
      <w:r>
        <w:rPr>
          <w:rFonts w:ascii="Times New Roman" w:cs="Times New Roman" w:eastAsia="Times New Roman" w:hAnsi="Times New Roman"/>
          <w:sz w:val="20"/>
          <w:szCs w:val="20"/>
          <w:color w:val="auto"/>
        </w:rPr>
        <w:t xml:space="preserve"> above; and</w:t>
      </w:r>
    </w:p>
    <w:p>
      <w:pPr>
        <w:spacing w:after="0" w:line="159" w:lineRule="exact"/>
        <w:rPr>
          <w:rFonts w:ascii="Times New Roman" w:cs="Times New Roman" w:eastAsia="Times New Roman" w:hAnsi="Times New Roman"/>
          <w:sz w:val="20"/>
          <w:szCs w:val="20"/>
          <w:color w:val="auto"/>
        </w:rPr>
      </w:pPr>
    </w:p>
    <w:p>
      <w:pPr>
        <w:jc w:val="both"/>
        <w:ind w:left="780" w:firstLine="746"/>
        <w:spacing w:after="0" w:line="249" w:lineRule="auto"/>
        <w:tabs>
          <w:tab w:leader="none" w:pos="1924"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made in accordance with the Parent Borrower’s Investment Policy, dated December 2023 and delivered to the Administrative Agent prior to the Effective Date, as in effect on the Effective Date (including any changes to such Investment Policy approved by the board of directors (or appropriate equivalent) of the Parent Borrower after the Effective Date, subject to the consent of the Administrative Agent (not to be unreasonably withheld, conditioned or delayed)).</w:t>
      </w:r>
    </w:p>
    <w:p>
      <w:pPr>
        <w:spacing w:after="0" w:line="18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Management Bank</w:t>
      </w:r>
      <w:r>
        <w:rPr>
          <w:rFonts w:ascii="Times New Roman" w:cs="Times New Roman" w:eastAsia="Times New Roman" w:hAnsi="Times New Roman"/>
          <w:sz w:val="20"/>
          <w:szCs w:val="20"/>
          <w:color w:val="auto"/>
        </w:rPr>
        <w:t xml:space="preserve">” means any financial institution providing treasury, depository, credit or debit card, purchasing card, and/or cash management services or automated clearing house transactions to the Parent Borrower or any Restricted Subsidiary or conducting any automated clearing house transfers of funds;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financial institution is not an Agent or a Lender, such financial institution executes and delivers to the Administrative Agent and the Parent Borrower a letter agreement in form and substance reasonably acceptable to the Administrative Agent and the Parent Borrower pursuant to which such financial institution (a) appoints the Administrative Agent as its agent under the applicable Loan Documents and (b) agrees to be bound by </w:t>
      </w:r>
      <w:r>
        <w:rPr>
          <w:rFonts w:ascii="Times New Roman" w:cs="Times New Roman" w:eastAsia="Times New Roman" w:hAnsi="Times New Roman"/>
          <w:sz w:val="20"/>
          <w:szCs w:val="20"/>
          <w:u w:val="single" w:color="auto"/>
          <w:color w:val="auto"/>
        </w:rPr>
        <w:t>Section 9.07</w:t>
      </w:r>
      <w:r>
        <w:rPr>
          <w:rFonts w:ascii="Times New Roman" w:cs="Times New Roman" w:eastAsia="Times New Roman" w:hAnsi="Times New Roman"/>
          <w:sz w:val="20"/>
          <w:szCs w:val="20"/>
          <w:color w:val="auto"/>
        </w:rPr>
        <w:t xml:space="preserve"> of this Agreement and the applicable provisions of the Security Agreement, in each case, as if it were a Lender.</w:t>
      </w:r>
    </w:p>
    <w:p>
      <w:pPr>
        <w:spacing w:after="0" w:line="186"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Management Obligations</w:t>
      </w:r>
      <w:r>
        <w:rPr>
          <w:rFonts w:ascii="Times New Roman" w:cs="Times New Roman" w:eastAsia="Times New Roman" w:hAnsi="Times New Roman"/>
          <w:sz w:val="20"/>
          <w:szCs w:val="20"/>
          <w:color w:val="auto"/>
        </w:rPr>
        <w:t>” means obligations owed by the Parent Borrower or any Restricted Subsidiary to any Cash Management Bank in respect of any overdraft and related liabilities arising from treasury, depository, credit or debit card, purchasing card, or cash management services or any automated clearing house transfers of funds.</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CFC</w:t>
      </w:r>
      <w:r>
        <w:rPr>
          <w:rFonts w:ascii="Times New Roman" w:cs="Times New Roman" w:eastAsia="Times New Roman" w:hAnsi="Times New Roman"/>
          <w:sz w:val="20"/>
          <w:szCs w:val="20"/>
          <w:color w:val="auto"/>
        </w:rPr>
        <w:t>” means any Foreign Subsidiary that is a “controlled foreign corporation” within the meaning of Section 957 of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Code.</w:t>
      </w:r>
    </w:p>
    <w:p>
      <w:pPr>
        <w:spacing w:after="0" w:line="194"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Change in Law</w:t>
      </w:r>
      <w:r>
        <w:rPr>
          <w:rFonts w:ascii="Times New Roman" w:cs="Times New Roman" w:eastAsia="Times New Roman" w:hAnsi="Times New Roman"/>
          <w:sz w:val="19"/>
          <w:szCs w:val="19"/>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73"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means any of the following events: (a) any Person or two or more Persons acting in concert shall have acquired beneficial ownership, directly or indirectly, of voting stock of the Parent Borrower (or other securities convertible into such voting stock) representing at least forty percent (40%) of the combined voting power of all voting stock of the Parent Borrower or (b) any Person or two or more Persons acting in concert shall have acquired by contract or otherwise, or shall have entered into a contract or arrangement that, upon consummation, will result in its or their acquisition of, control</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 w:name="page21"/>
    <w:bookmarkEnd w:id="20"/>
    <w:p>
      <w:pPr>
        <w:jc w:val="both"/>
        <w:spacing w:after="0" w:line="269" w:lineRule="auto"/>
        <w:rPr>
          <w:sz w:val="20"/>
          <w:szCs w:val="20"/>
          <w:color w:val="auto"/>
        </w:rPr>
      </w:pPr>
      <w:r>
        <w:rPr>
          <w:rFonts w:ascii="Times New Roman" w:cs="Times New Roman" w:eastAsia="Times New Roman" w:hAnsi="Times New Roman"/>
          <w:sz w:val="20"/>
          <w:szCs w:val="20"/>
          <w:color w:val="auto"/>
        </w:rPr>
        <w:t>over voting stock of the Parent Borrower (or other securities convertible into such securities) representing at least forty percent (40%) of the combined voting power of all voting stock of the Parent Borrower.</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City Code</w:t>
      </w:r>
      <w:r>
        <w:rPr>
          <w:rFonts w:ascii="Times New Roman" w:cs="Times New Roman" w:eastAsia="Times New Roman" w:hAnsi="Times New Roman"/>
          <w:sz w:val="20"/>
          <w:szCs w:val="20"/>
          <w:color w:val="auto"/>
        </w:rPr>
        <w:t xml:space="preserve">” has the meaning specified under </w:t>
      </w:r>
      <w:r>
        <w:rPr>
          <w:rFonts w:ascii="Times New Roman" w:cs="Times New Roman" w:eastAsia="Times New Roman" w:hAnsi="Times New Roman"/>
          <w:sz w:val="20"/>
          <w:szCs w:val="20"/>
          <w:u w:val="single" w:color="auto"/>
          <w:color w:val="auto"/>
        </w:rPr>
        <w:t>Section 1.09(a)</w:t>
      </w:r>
      <w:r>
        <w:rPr>
          <w:rFonts w:ascii="Times New Roman" w:cs="Times New Roman" w:eastAsia="Times New Roman" w:hAnsi="Times New Roman"/>
          <w:sz w:val="20"/>
          <w:szCs w:val="20"/>
          <w:color w:val="auto"/>
        </w:rPr>
        <w:t xml:space="preserve"> hereof.</w:t>
      </w:r>
    </w:p>
    <w:p>
      <w:pPr>
        <w:spacing w:after="0" w:line="21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Class</w:t>
      </w:r>
      <w:r>
        <w:rPr>
          <w:rFonts w:ascii="Times New Roman" w:cs="Times New Roman" w:eastAsia="Times New Roman" w:hAnsi="Times New Roman"/>
          <w:sz w:val="20"/>
          <w:szCs w:val="20"/>
          <w:color w:val="auto"/>
        </w:rPr>
        <w:t>” (a) when used with respect to any Lender, refers to whether such Lender has a Loan or Commitment with respect to a particular Class of Loans or Commitments, (b) when used with respect to Commitments, refers to whether such Commitments are Revolving Credit Commitments, Extended Revolving Credit Commitments, Incremental Revolving Commitments, Refinancing Revolving Commitments or Commitments in respect of any Incremental Term Loans and (c) when used with respect to Loans or a Borrowing, refers to whether such Loans, or the Loans comprising such Borrowing, are Revolving Credit Loans or Incremental Term Loans. Incremental Term Loans that have different terms and conditions (together with the Commitments in respect thereof) shall be construed to be in different Classes.</w:t>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CME</w:t>
      </w:r>
      <w:r>
        <w:rPr>
          <w:rFonts w:ascii="Times New Roman" w:cs="Times New Roman" w:eastAsia="Times New Roman" w:hAnsi="Times New Roman"/>
          <w:sz w:val="20"/>
          <w:szCs w:val="20"/>
          <w:color w:val="auto"/>
        </w:rPr>
        <w:t>” means CME Group Benchmark Administration Limited.</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U.S. Internal Revenue Code of 1986, as amended.</w:t>
      </w:r>
    </w:p>
    <w:p>
      <w:pPr>
        <w:spacing w:after="0" w:line="216" w:lineRule="exact"/>
        <w:rPr>
          <w:sz w:val="20"/>
          <w:szCs w:val="20"/>
          <w:color w:val="auto"/>
        </w:rPr>
      </w:pPr>
    </w:p>
    <w:p>
      <w:pPr>
        <w:jc w:val="both"/>
        <w:ind w:right="20"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means all the “Collateral” as defined in the Collateral Documents and all other property of whatever kind and nature pledged or charged as collateral under any Collateral Document.</w:t>
      </w:r>
    </w:p>
    <w:p>
      <w:pPr>
        <w:spacing w:after="0" w:line="159"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Agent</w:t>
      </w:r>
      <w:r>
        <w:rPr>
          <w:rFonts w:ascii="Times New Roman" w:cs="Times New Roman" w:eastAsia="Times New Roman" w:hAnsi="Times New Roman"/>
          <w:sz w:val="20"/>
          <w:szCs w:val="20"/>
          <w:color w:val="auto"/>
        </w:rPr>
        <w:t xml:space="preserve">” means Bank of America, in its capacity as collateral agent under any of the Loan Documents, or any successor collateral agent appointed in accordance with </w:t>
      </w:r>
      <w:r>
        <w:rPr>
          <w:rFonts w:ascii="Times New Roman" w:cs="Times New Roman" w:eastAsia="Times New Roman" w:hAnsi="Times New Roman"/>
          <w:sz w:val="20"/>
          <w:szCs w:val="20"/>
          <w:u w:val="single" w:color="auto"/>
          <w:color w:val="auto"/>
        </w:rPr>
        <w:t>Section 9.09</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and Guarantee Requirement</w:t>
      </w:r>
      <w:r>
        <w:rPr>
          <w:rFonts w:ascii="Times New Roman" w:cs="Times New Roman" w:eastAsia="Times New Roman" w:hAnsi="Times New Roman"/>
          <w:sz w:val="20"/>
          <w:szCs w:val="20"/>
          <w:color w:val="auto"/>
        </w:rPr>
        <w:t>” means, at any time, the requirement that, in each case subject to the limitations and qualifications set forth herein or in any other Loan Document:</w:t>
      </w:r>
    </w:p>
    <w:p>
      <w:pPr>
        <w:spacing w:after="0" w:line="159" w:lineRule="exact"/>
        <w:rPr>
          <w:sz w:val="20"/>
          <w:szCs w:val="20"/>
          <w:color w:val="auto"/>
        </w:rPr>
      </w:pPr>
    </w:p>
    <w:p>
      <w:pPr>
        <w:ind w:left="780" w:right="20" w:firstLine="767"/>
        <w:spacing w:after="0" w:line="269" w:lineRule="auto"/>
        <w:tabs>
          <w:tab w:leader="none" w:pos="1945"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Collateral Agent shall have received each Collateral Document required to be delivered pursuant to any of the Loan Documents,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duly executed by each Loan Party that is a party thereto;</w:t>
      </w:r>
    </w:p>
    <w:p>
      <w:pPr>
        <w:spacing w:after="0" w:line="159" w:lineRule="exact"/>
        <w:rPr>
          <w:rFonts w:ascii="Times New Roman" w:cs="Times New Roman" w:eastAsia="Times New Roman" w:hAnsi="Times New Roman"/>
          <w:sz w:val="20"/>
          <w:szCs w:val="20"/>
          <w:color w:val="auto"/>
        </w:rPr>
      </w:pPr>
    </w:p>
    <w:p>
      <w:pPr>
        <w:jc w:val="both"/>
        <w:ind w:left="780" w:firstLine="767"/>
        <w:spacing w:after="0" w:line="254" w:lineRule="auto"/>
        <w:tabs>
          <w:tab w:leader="none" w:pos="1945"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shall have been unconditionally guaranteed (the “</w:t>
      </w:r>
      <w:r>
        <w:rPr>
          <w:rFonts w:ascii="Times New Roman" w:cs="Times New Roman" w:eastAsia="Times New Roman" w:hAnsi="Times New Roman"/>
          <w:sz w:val="20"/>
          <w:szCs w:val="20"/>
          <w:u w:val="single" w:color="auto"/>
          <w:color w:val="auto"/>
        </w:rPr>
        <w:t>Guarantees</w:t>
      </w:r>
      <w:r>
        <w:rPr>
          <w:rFonts w:ascii="Times New Roman" w:cs="Times New Roman" w:eastAsia="Times New Roman" w:hAnsi="Times New Roman"/>
          <w:sz w:val="20"/>
          <w:szCs w:val="20"/>
          <w:color w:val="auto"/>
        </w:rPr>
        <w:t xml:space="preserve">”), jointly and severally, by (i) the Parent Borrower, (ii) each Additional Borrower and (iii) each Restricted Subsidiary (other than any Excluded Subsidiary) including as of the Effective Date those that are listed on </w:t>
      </w:r>
      <w:r>
        <w:rPr>
          <w:rFonts w:ascii="Times New Roman" w:cs="Times New Roman" w:eastAsia="Times New Roman" w:hAnsi="Times New Roman"/>
          <w:sz w:val="20"/>
          <w:szCs w:val="20"/>
          <w:u w:val="single" w:color="auto"/>
          <w:color w:val="auto"/>
        </w:rPr>
        <w:t>Schedule 1.01D</w:t>
      </w:r>
      <w:r>
        <w:rPr>
          <w:rFonts w:ascii="Times New Roman" w:cs="Times New Roman" w:eastAsia="Times New Roman" w:hAnsi="Times New Roman"/>
          <w:sz w:val="20"/>
          <w:szCs w:val="20"/>
          <w:color w:val="auto"/>
        </w:rPr>
        <w:t xml:space="preserve"> to the Disclosure Letter (each, a “</w:t>
      </w: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left="780" w:firstLine="767"/>
        <w:spacing w:after="0" w:line="249" w:lineRule="auto"/>
        <w:tabs>
          <w:tab w:leader="none" w:pos="1945"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 and the Guarantees shall have been secured pursuant to the Security Agreement or other applicable Collateral Documents by a first-priority security interest in (i) all the Equity Interests of each Additional Borrower and (ii) all Equity Interests (other than Excluded Equity) held directly by the Parent Borrower, any Additional Borrower or any other Guarantor in any Restricted Subsidiary (other than any Excluded Equity), in each case subject to Permitted Liens;</w:t>
      </w:r>
    </w:p>
    <w:p>
      <w:pPr>
        <w:spacing w:after="0" w:line="179" w:lineRule="exact"/>
        <w:rPr>
          <w:rFonts w:ascii="Times New Roman" w:cs="Times New Roman" w:eastAsia="Times New Roman" w:hAnsi="Times New Roman"/>
          <w:sz w:val="20"/>
          <w:szCs w:val="20"/>
          <w:color w:val="auto"/>
        </w:rPr>
      </w:pPr>
    </w:p>
    <w:p>
      <w:pPr>
        <w:jc w:val="both"/>
        <w:ind w:left="780" w:firstLine="767"/>
        <w:spacing w:after="0" w:line="244" w:lineRule="auto"/>
        <w:tabs>
          <w:tab w:leader="none" w:pos="1945"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to the extent otherwise provided hereunder or under any Collateral Document, the Obligations and the Guarantees shall have been secured by a perfected security interest (to the extent such security interest may be perfected by delivering and/or granting possession or control of certificated securities and instruments, filing personal property financing statements or intellectual property security agreements, or making any necessary filings with the United States Patent and Trademark Office or United States Copyright Office in, substantially all tangible and intangible assets (other than any Excluded Assets) of the Borrowers and each other Guarantor (including, without limitation, accounts receivable, inventory, equipment, investment</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 w:name="page22"/>
    <w:bookmarkEnd w:id="21"/>
    <w:p>
      <w:pPr>
        <w:jc w:val="both"/>
        <w:ind w:left="780"/>
        <w:spacing w:after="0" w:line="244" w:lineRule="auto"/>
        <w:rPr>
          <w:sz w:val="20"/>
          <w:szCs w:val="20"/>
          <w:color w:val="auto"/>
        </w:rPr>
      </w:pPr>
      <w:r>
        <w:rPr>
          <w:rFonts w:ascii="Times New Roman" w:cs="Times New Roman" w:eastAsia="Times New Roman" w:hAnsi="Times New Roman"/>
          <w:sz w:val="20"/>
          <w:szCs w:val="20"/>
          <w:color w:val="auto"/>
        </w:rPr>
        <w:t>property, United States IP Rights, intercompany receivables, other general intangibles (including contract rights), and proceeds of the foregoing), in each case, with the priority required by the Collateral Documents and all certificates, agreements, documents and instruments, including Uniform Commercial Code financing statements, required by the Collateral Documents, requirements of Law or reasonably requested by the Collateral Agent to be filed, delivered, registered or recorded to create the Liens intended to be created by the Collateral Documents and perfect such Liens to the extent required by, and with the priority required by, the Collateral Documents and the other provisions of the term “Collateral and Guarantee Requirement,” shall have been filed, registered or recorded or delivered to the Collateral Agent for filing, registration or recording;</w:t>
      </w:r>
    </w:p>
    <w:p>
      <w:pPr>
        <w:spacing w:after="0" w:line="186" w:lineRule="exact"/>
        <w:rPr>
          <w:sz w:val="20"/>
          <w:szCs w:val="20"/>
          <w:color w:val="auto"/>
        </w:rPr>
      </w:pPr>
    </w:p>
    <w:p>
      <w:pPr>
        <w:ind w:left="1940" w:hanging="393"/>
        <w:spacing w:after="0"/>
        <w:tabs>
          <w:tab w:leader="none" w:pos="19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Collateral shall be subject to any Liens other than Permitted Liens;</w:t>
      </w:r>
    </w:p>
    <w:p>
      <w:pPr>
        <w:spacing w:after="0" w:line="215" w:lineRule="exact"/>
        <w:rPr>
          <w:rFonts w:ascii="Times New Roman" w:cs="Times New Roman" w:eastAsia="Times New Roman" w:hAnsi="Times New Roman"/>
          <w:sz w:val="20"/>
          <w:szCs w:val="20"/>
          <w:color w:val="auto"/>
        </w:rPr>
      </w:pPr>
    </w:p>
    <w:p>
      <w:pPr>
        <w:ind w:left="1940" w:hanging="393"/>
        <w:spacing w:after="0"/>
        <w:tabs>
          <w:tab w:leader="none" w:pos="19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and</w:t>
      </w:r>
    </w:p>
    <w:p>
      <w:pPr>
        <w:spacing w:after="0" w:line="215" w:lineRule="exact"/>
        <w:rPr>
          <w:rFonts w:ascii="Times New Roman" w:cs="Times New Roman" w:eastAsia="Times New Roman" w:hAnsi="Times New Roman"/>
          <w:sz w:val="20"/>
          <w:szCs w:val="20"/>
          <w:color w:val="auto"/>
        </w:rPr>
      </w:pPr>
    </w:p>
    <w:p>
      <w:pPr>
        <w:jc w:val="both"/>
        <w:ind w:left="800" w:firstLine="747"/>
        <w:spacing w:after="0" w:line="245" w:lineRule="auto"/>
        <w:tabs>
          <w:tab w:leader="none" w:pos="1945"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any Additional Borrower or a Guarantor is added that is organized in a jurisdiction other than the U.S., such Loan Party shall grant a perfected Lien on its assets (in scope customary in such jurisdiction) to the Collateral Agent and any Loan Party that owns the Equity Interests of such Additional Borrower or Guarantor shall grant a perfected Lien over such Equity Interest to the Collateral Agent in each case, pursuant to arrangements as reasonably agreed between the Administrative Agent and the Parent Borrower (including foreign security) and subject to customary limitations and exclusions in such jurisdiction to be reasonably agreed to between the Administrative Agent and the Parent Borrower.</w:t>
      </w:r>
    </w:p>
    <w:p>
      <w:pPr>
        <w:spacing w:after="0" w:line="184"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The foregoing definition shall not require the creation or perfection of pledges of or security interests in, particular assets if and for so long as the Administrative Agent and the Parent Borrower agree in writing that the cost of creating or perfecting such pledges or security interests in such assets shall be excessive in view of the benefits to be obtained by the Lenders therefrom.</w:t>
      </w:r>
    </w:p>
    <w:p>
      <w:pPr>
        <w:spacing w:after="0" w:line="174"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The Administrative Agent may grant extensions of time for the perfection of security interests with respect to particular assets where it reasonably determines, in consultation with the Parent Borrower, that perfection cannot be accomplished without undue effort or expense by the time or times at which it would otherwise be required by this Agreement or the Collateral Documents.</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Notwithstanding the foregoing provisions of this definition or anything in this Agreement or any other Loan Document to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contrary:</w:t>
      </w:r>
    </w:p>
    <w:p>
      <w:pPr>
        <w:spacing w:after="0" w:line="194" w:lineRule="exact"/>
        <w:rPr>
          <w:sz w:val="20"/>
          <w:szCs w:val="20"/>
          <w:color w:val="auto"/>
        </w:rPr>
      </w:pPr>
    </w:p>
    <w:p>
      <w:pPr>
        <w:jc w:val="both"/>
        <w:ind w:left="800" w:firstLine="747"/>
        <w:spacing w:after="0" w:line="254" w:lineRule="auto"/>
        <w:tabs>
          <w:tab w:leader="none" w:pos="1945"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than as provided in </w:t>
      </w:r>
      <w:r>
        <w:rPr>
          <w:rFonts w:ascii="Times New Roman" w:cs="Times New Roman" w:eastAsia="Times New Roman" w:hAnsi="Times New Roman"/>
          <w:sz w:val="20"/>
          <w:szCs w:val="20"/>
          <w:u w:val="single" w:color="auto"/>
          <w:color w:val="auto"/>
        </w:rPr>
        <w:t>clause (g)</w:t>
      </w:r>
      <w:r>
        <w:rPr>
          <w:rFonts w:ascii="Times New Roman" w:cs="Times New Roman" w:eastAsia="Times New Roman" w:hAnsi="Times New Roman"/>
          <w:sz w:val="20"/>
          <w:szCs w:val="20"/>
          <w:color w:val="auto"/>
        </w:rPr>
        <w:t xml:space="preserve"> above, Liens required to be granted from time to time pursuant to the Collateral and Guarantee Requirement shall only be granted under the Collateral Documents governed by the laws of the United States, any state thereof or the District of Columbia;</w:t>
      </w:r>
    </w:p>
    <w:p>
      <w:pPr>
        <w:spacing w:after="0" w:line="174" w:lineRule="exact"/>
        <w:rPr>
          <w:rFonts w:ascii="Times New Roman" w:cs="Times New Roman" w:eastAsia="Times New Roman" w:hAnsi="Times New Roman"/>
          <w:sz w:val="20"/>
          <w:szCs w:val="20"/>
          <w:color w:val="auto"/>
        </w:rPr>
      </w:pPr>
    </w:p>
    <w:p>
      <w:pPr>
        <w:jc w:val="both"/>
        <w:ind w:left="800" w:firstLine="747"/>
        <w:spacing w:after="0" w:line="254" w:lineRule="auto"/>
        <w:tabs>
          <w:tab w:leader="none" w:pos="1945"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than as provided in </w:t>
      </w:r>
      <w:r>
        <w:rPr>
          <w:rFonts w:ascii="Times New Roman" w:cs="Times New Roman" w:eastAsia="Times New Roman" w:hAnsi="Times New Roman"/>
          <w:sz w:val="20"/>
          <w:szCs w:val="20"/>
          <w:u w:val="single" w:color="auto"/>
          <w:color w:val="auto"/>
        </w:rPr>
        <w:t>clause (g)</w:t>
      </w:r>
      <w:r>
        <w:rPr>
          <w:rFonts w:ascii="Times New Roman" w:cs="Times New Roman" w:eastAsia="Times New Roman" w:hAnsi="Times New Roman"/>
          <w:sz w:val="20"/>
          <w:szCs w:val="20"/>
          <w:color w:val="auto"/>
        </w:rPr>
        <w:t xml:space="preserve"> above, the Collateral and Guarantee Requirement shall not apply to, and the definition of “Collateral” and definitions of and references to asset categories in the definition of Collateral in this Agreement or any other Loan Documents shall not include, any Excluded Property;</w:t>
      </w:r>
    </w:p>
    <w:p>
      <w:pPr>
        <w:spacing w:after="0" w:line="174" w:lineRule="exact"/>
        <w:rPr>
          <w:rFonts w:ascii="Times New Roman" w:cs="Times New Roman" w:eastAsia="Times New Roman" w:hAnsi="Times New Roman"/>
          <w:sz w:val="20"/>
          <w:szCs w:val="20"/>
          <w:color w:val="auto"/>
        </w:rPr>
      </w:pPr>
    </w:p>
    <w:p>
      <w:pPr>
        <w:jc w:val="both"/>
        <w:ind w:left="800" w:right="20" w:firstLine="747"/>
        <w:spacing w:after="0" w:line="254" w:lineRule="auto"/>
        <w:tabs>
          <w:tab w:leader="none" w:pos="1945"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deposit account control agreement, securities account control agreement or other control agreements or control arrangements shall be required with respect to any deposit account, securities account or other asset specifically requiring perfection through control agreements;</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 w:name="page23"/>
    <w:bookmarkEnd w:id="22"/>
    <w:p>
      <w:pPr>
        <w:jc w:val="both"/>
        <w:ind w:left="800" w:firstLine="747"/>
        <w:spacing w:after="0" w:line="246" w:lineRule="auto"/>
        <w:tabs>
          <w:tab w:leader="none" w:pos="1945"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than as provided in clause </w:t>
      </w:r>
      <w:r>
        <w:rPr>
          <w:rFonts w:ascii="Times New Roman" w:cs="Times New Roman" w:eastAsia="Times New Roman" w:hAnsi="Times New Roman"/>
          <w:sz w:val="20"/>
          <w:szCs w:val="20"/>
          <w:u w:val="single" w:color="auto"/>
          <w:color w:val="auto"/>
        </w:rPr>
        <w:t>(g) above,</w:t>
      </w:r>
      <w:r>
        <w:rPr>
          <w:rFonts w:ascii="Times New Roman" w:cs="Times New Roman" w:eastAsia="Times New Roman" w:hAnsi="Times New Roman"/>
          <w:sz w:val="20"/>
          <w:szCs w:val="20"/>
          <w:color w:val="auto"/>
        </w:rPr>
        <w:t xml:space="preserve"> no actions in any jurisdiction other than the U.S. or that are necessary to comply with the Laws of any jurisdiction other than the U.S. shall be required in order to create any security interests in assets located, titled, registered or filed outside of the U.S. or to perfect such security interests (it being understood that other than as provided in clause (g) above, there shall be no security agreements, pledge agreements, or share charge (or mortgage) agreements governed under the Laws of any jurisdiction other than the U.S.);</w:t>
      </w:r>
    </w:p>
    <w:p>
      <w:pPr>
        <w:spacing w:after="0" w:line="184" w:lineRule="exact"/>
        <w:rPr>
          <w:rFonts w:ascii="Times New Roman" w:cs="Times New Roman" w:eastAsia="Times New Roman" w:hAnsi="Times New Roman"/>
          <w:sz w:val="20"/>
          <w:szCs w:val="20"/>
          <w:color w:val="auto"/>
        </w:rPr>
      </w:pPr>
    </w:p>
    <w:p>
      <w:pPr>
        <w:jc w:val="both"/>
        <w:ind w:left="800" w:firstLine="747"/>
        <w:spacing w:after="0" w:line="249" w:lineRule="auto"/>
        <w:tabs>
          <w:tab w:leader="none" w:pos="1945"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statutory limitations, financial assistance, corporate benefit, capital maintenance rules, fraudulent preference, “thin capitalization” rules, retention of title claims and similar principles may limit the ability of a Foreign Subsidiary to provide a Guarantee or Collateral or may require that the Guarantee or Collateral be limited by an amount or otherwise, in each case as reasonably determined by the Parent Borrower in consultation with the Administrative Agent;</w:t>
      </w:r>
    </w:p>
    <w:p>
      <w:pPr>
        <w:spacing w:after="0" w:line="179" w:lineRule="exact"/>
        <w:rPr>
          <w:rFonts w:ascii="Times New Roman" w:cs="Times New Roman" w:eastAsia="Times New Roman" w:hAnsi="Times New Roman"/>
          <w:sz w:val="20"/>
          <w:szCs w:val="20"/>
          <w:color w:val="auto"/>
        </w:rPr>
      </w:pPr>
    </w:p>
    <w:p>
      <w:pPr>
        <w:ind w:left="1920" w:hanging="394"/>
        <w:spacing w:after="0"/>
        <w:tabs>
          <w:tab w:leader="none" w:pos="19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stock certificates of Immaterial Subsidiaries shall be required to be delivered to the Collateral Agent; and</w:t>
      </w:r>
    </w:p>
    <w:p>
      <w:pPr>
        <w:spacing w:after="0" w:line="215" w:lineRule="exact"/>
        <w:rPr>
          <w:rFonts w:ascii="Times New Roman" w:cs="Times New Roman" w:eastAsia="Times New Roman" w:hAnsi="Times New Roman"/>
          <w:sz w:val="20"/>
          <w:szCs w:val="20"/>
          <w:color w:val="auto"/>
        </w:rPr>
      </w:pPr>
    </w:p>
    <w:p>
      <w:pPr>
        <w:ind w:left="780" w:right="20" w:firstLine="746"/>
        <w:spacing w:after="0" w:line="269" w:lineRule="auto"/>
        <w:tabs>
          <w:tab w:leader="none" w:pos="1924"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landlord waivers, bailee waivers, collateral access letters or estoppels shall be required to be delivered to the Collateral Agent.</w:t>
      </w:r>
    </w:p>
    <w:p>
      <w:pPr>
        <w:spacing w:after="0" w:line="159"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Documents</w:t>
      </w:r>
      <w:r>
        <w:rPr>
          <w:rFonts w:ascii="Times New Roman" w:cs="Times New Roman" w:eastAsia="Times New Roman" w:hAnsi="Times New Roman"/>
          <w:sz w:val="20"/>
          <w:szCs w:val="20"/>
          <w:color w:val="auto"/>
        </w:rPr>
        <w:t xml:space="preserve">” means, collectively, the Security Agreement, each of the collateral assignments, Security Agreement Supplements, security agreements, pledge agreements or other similar agreements delivered to the Collateral Agent and the Lenders pursuant to any of the Loan Documents,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xml:space="preserve"> the Guaranty and each of the other agreements, instruments or documents that creates or purports to create a Lien or Guarantee in favor of the Collateral Agent for the benefit of the Secured Parties.</w:t>
      </w:r>
    </w:p>
    <w:p>
      <w:pPr>
        <w:spacing w:after="0" w:line="180" w:lineRule="exact"/>
        <w:rPr>
          <w:sz w:val="20"/>
          <w:szCs w:val="20"/>
          <w:color w:val="auto"/>
        </w:rPr>
      </w:pPr>
    </w:p>
    <w:p>
      <w:pPr>
        <w:jc w:val="both"/>
        <w:ind w:right="20" w:firstLine="149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means a Term Commitment, a Revolving Credit Commitment, an Extended Revolving Credit Commitment, an Incremental Revolving Commitment, a Refinancing Revolving Commitment or any combination thereof, as the context may require.</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 Fee</w:t>
      </w:r>
      <w:r>
        <w:rPr>
          <w:rFonts w:ascii="Times New Roman" w:cs="Times New Roman" w:eastAsia="Times New Roman" w:hAnsi="Times New Roman"/>
          <w:sz w:val="20"/>
          <w:szCs w:val="20"/>
          <w:color w:val="auto"/>
        </w:rPr>
        <w:t xml:space="preserve">” has the meaning provided in </w:t>
      </w:r>
      <w:r>
        <w:rPr>
          <w:rFonts w:ascii="Times New Roman" w:cs="Times New Roman" w:eastAsia="Times New Roman" w:hAnsi="Times New Roman"/>
          <w:sz w:val="20"/>
          <w:szCs w:val="20"/>
          <w:u w:val="single" w:color="auto"/>
          <w:color w:val="auto"/>
        </w:rPr>
        <w:t>Section 2.09(a)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Committed Loan Notice</w:t>
      </w:r>
      <w:r>
        <w:rPr>
          <w:rFonts w:ascii="Times New Roman" w:cs="Times New Roman" w:eastAsia="Times New Roman" w:hAnsi="Times New Roman"/>
          <w:sz w:val="20"/>
          <w:szCs w:val="20"/>
          <w:color w:val="auto"/>
        </w:rPr>
        <w:t xml:space="preserve">” means a written notice of (a) a Borrowing, (b) a conversion of Loans from one Type to the other or (c) a continuation of Term SOFR Loan or Alternative Revolver Currency Term Rate Currency pursuant to </w:t>
      </w:r>
      <w:r>
        <w:rPr>
          <w:rFonts w:ascii="Times New Roman" w:cs="Times New Roman" w:eastAsia="Times New Roman" w:hAnsi="Times New Roman"/>
          <w:sz w:val="20"/>
          <w:szCs w:val="20"/>
          <w:u w:val="single" w:color="auto"/>
          <w:color w:val="auto"/>
        </w:rPr>
        <w:t>Section 2.02(a),</w:t>
      </w:r>
      <w:r>
        <w:rPr>
          <w:rFonts w:ascii="Times New Roman" w:cs="Times New Roman" w:eastAsia="Times New Roman" w:hAnsi="Times New Roman"/>
          <w:sz w:val="20"/>
          <w:szCs w:val="20"/>
          <w:color w:val="auto"/>
        </w:rPr>
        <w:t xml:space="preserve"> which shall be substantially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 or such other form as may be approved by the Administrative Agent (including any form on an electronic platform or electronic transmission system as shall be approved by the Administrative Agent and agreed by the Parent Borrower), appropriately completed and signed by a Responsible Officer of the Parent Borrower.</w:t>
      </w:r>
    </w:p>
    <w:p>
      <w:pPr>
        <w:spacing w:after="0" w:line="181" w:lineRule="exact"/>
        <w:rPr>
          <w:sz w:val="20"/>
          <w:szCs w:val="20"/>
          <w:color w:val="auto"/>
        </w:rPr>
      </w:pPr>
    </w:p>
    <w:p>
      <w:pPr>
        <w:jc w:val="both"/>
        <w:ind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Commodity Exchange Act</w:t>
      </w:r>
      <w:r>
        <w:rPr>
          <w:rFonts w:ascii="Times New Roman" w:cs="Times New Roman" w:eastAsia="Times New Roman" w:hAnsi="Times New Roman"/>
          <w:sz w:val="20"/>
          <w:szCs w:val="20"/>
          <w:color w:val="auto"/>
        </w:rPr>
        <w:t xml:space="preserve">” means the Commodity Exchange Act (7 U.S.C. § 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as amended from time to time, and any successor statute.</w:t>
      </w:r>
    </w:p>
    <w:p>
      <w:pPr>
        <w:spacing w:after="0" w:line="15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Common Stock</w:t>
      </w:r>
      <w:r>
        <w:rPr>
          <w:rFonts w:ascii="Times New Roman" w:cs="Times New Roman" w:eastAsia="Times New Roman" w:hAnsi="Times New Roman"/>
          <w:sz w:val="20"/>
          <w:szCs w:val="20"/>
          <w:color w:val="auto"/>
        </w:rPr>
        <w:t>” means the Class A common stock, par value $0.000025 per share, of the Parent Borrower.</w:t>
      </w:r>
    </w:p>
    <w:p>
      <w:pPr>
        <w:spacing w:after="0" w:line="216" w:lineRule="exact"/>
        <w:rPr>
          <w:sz w:val="20"/>
          <w:szCs w:val="20"/>
          <w:color w:val="auto"/>
        </w:rPr>
      </w:pPr>
    </w:p>
    <w:p>
      <w:pPr>
        <w:jc w:val="both"/>
        <w:ind w:right="20"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Communication</w:t>
      </w:r>
      <w:r>
        <w:rPr>
          <w:rFonts w:ascii="Times New Roman" w:cs="Times New Roman" w:eastAsia="Times New Roman" w:hAnsi="Times New Roman"/>
          <w:sz w:val="20"/>
          <w:szCs w:val="20"/>
          <w:color w:val="auto"/>
        </w:rPr>
        <w:t>” means this Agreement, any Loan Document and any document, amendment, approval, consent, information, notice, certificate, request, written statement, disclosure or authorization related to any Loan Document.</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Compensation Period</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2.12I(ii)</w:t>
      </w:r>
      <w:r>
        <w:rPr>
          <w:rFonts w:ascii="Times New Roman" w:cs="Times New Roman" w:eastAsia="Times New Roman" w:hAnsi="Times New Roman"/>
          <w:sz w:val="20"/>
          <w:szCs w:val="20"/>
          <w:color w:val="auto"/>
        </w:rPr>
        <w: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 w:name="page24"/>
    <w:bookmarkEnd w:id="23"/>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xml:space="preserve">” means a certificate substantially in the form of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497"/>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Conforming Changes</w:t>
      </w:r>
      <w:r>
        <w:rPr>
          <w:rFonts w:ascii="Times New Roman" w:cs="Times New Roman" w:eastAsia="Times New Roman" w:hAnsi="Times New Roman"/>
          <w:sz w:val="19"/>
          <w:szCs w:val="19"/>
          <w:color w:val="auto"/>
        </w:rPr>
        <w:t>” means, with respect to the use, administration of or any conventions associated with SOFR, SONIA, or any proposed Successor Rate for an Available Currency or Term SOFR, as applicable, any conforming changes to the definitions of “Base Rate”, “SOFR”, “Term SOFR”, “SONIA”, “Interest Period”, timing and frequency of determining rates and making payments of interest and other technical, administrative or operational matters (including, for the avoidance of doubt, the definition of “Business Day”, “U.S. Government Securities Business Day”, timing of borrowing requests or prepayment, conversion or continuation notices and length of lookback periods) as may be appropriate, in the reasonable discretion of the Administrative Agent, in consultation with the Parent Borrower, to reflect the adoption and implementation of such applicable rate(s) and to permit the administration thereof by the Administrative Agent in a manner substantially consistent with market practice for such Available Currency (or, if the Administrative Agent reasonably determines that adoption of any portion of such market practice is not administratively feasible or that no market practice for the administration of such rate for such Available Currency exists, in such other manner of administration as the Administrative Agent determines (in consultation with the Parent Borrower) is reasonably necessary in connection with the administration of this Agreement and any other Loan Document).</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EBITDA</w:t>
      </w:r>
      <w:r>
        <w:rPr>
          <w:rFonts w:ascii="Times New Roman" w:cs="Times New Roman" w:eastAsia="Times New Roman" w:hAnsi="Times New Roman"/>
          <w:sz w:val="20"/>
          <w:szCs w:val="20"/>
          <w:color w:val="auto"/>
        </w:rPr>
        <w:t>” means, with respect to any Person for any period, determined on a consolidated basis,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Consolidated Net Income of such Person and its Restricted Subsidiaries for such period:</w:t>
      </w:r>
    </w:p>
    <w:p>
      <w:pPr>
        <w:spacing w:after="0" w:line="194" w:lineRule="exact"/>
        <w:rPr>
          <w:sz w:val="20"/>
          <w:szCs w:val="20"/>
          <w:color w:val="auto"/>
        </w:rPr>
      </w:pPr>
    </w:p>
    <w:p>
      <w:pPr>
        <w:ind w:left="1520" w:right="60" w:firstLine="7"/>
        <w:spacing w:after="0" w:line="269" w:lineRule="auto"/>
        <w:tabs>
          <w:tab w:leader="none" w:pos="1916"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(without duplication) by each of the following with respect to such Person and its consolidated Subsidiaries:</w:t>
      </w:r>
    </w:p>
    <w:p>
      <w:pPr>
        <w:spacing w:after="0" w:line="159" w:lineRule="exact"/>
        <w:rPr>
          <w:rFonts w:ascii="Times New Roman" w:cs="Times New Roman" w:eastAsia="Times New Roman" w:hAnsi="Times New Roman"/>
          <w:sz w:val="20"/>
          <w:szCs w:val="20"/>
          <w:color w:val="auto"/>
        </w:rPr>
      </w:pPr>
    </w:p>
    <w:p>
      <w:pPr>
        <w:jc w:val="both"/>
        <w:ind w:left="1520" w:firstLine="755"/>
        <w:spacing w:after="0" w:line="249" w:lineRule="auto"/>
        <w:tabs>
          <w:tab w:leader="none" w:pos="2664"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total interest expense and, to the extent not reflected in such total interest expense, any losses on hedging obligations or other derivative instruments entered into for the purpose of hedging interest rate risk, net of interest income, and gains on such hedging obligations or such derivative instruments, and bank and letter of credit fees and costs of surety bonds in connection with financing activities; </w:t>
      </w:r>
      <w:r>
        <w:rPr>
          <w:rFonts w:ascii="Times New Roman" w:cs="Times New Roman" w:eastAsia="Times New Roman" w:hAnsi="Times New Roman"/>
          <w:sz w:val="20"/>
          <w:szCs w:val="20"/>
          <w:u w:val="single" w:color="auto"/>
          <w:color w:val="auto"/>
        </w:rPr>
        <w:t>plus</w:t>
      </w:r>
    </w:p>
    <w:p>
      <w:pPr>
        <w:spacing w:after="0" w:line="179" w:lineRule="exact"/>
        <w:rPr>
          <w:rFonts w:ascii="Times New Roman" w:cs="Times New Roman" w:eastAsia="Times New Roman" w:hAnsi="Times New Roman"/>
          <w:sz w:val="20"/>
          <w:szCs w:val="20"/>
          <w:color w:val="auto"/>
        </w:rPr>
      </w:pPr>
    </w:p>
    <w:p>
      <w:pPr>
        <w:jc w:val="both"/>
        <w:ind w:left="1520" w:firstLine="755"/>
        <w:spacing w:after="0" w:line="249" w:lineRule="auto"/>
        <w:tabs>
          <w:tab w:leader="none" w:pos="2664"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provision for Taxes based on income, profits, revenues or capital, including federal, foreign and state income, franchise, excise, value added and similar Taxes and foreign withholding Taxes paid or accrued during such period (including in respect of repatriated funds) including penalties and interest related to such Taxes or arising from any Tax examinations, deducted (and not added back) in computing Consolidated Net Income; </w:t>
      </w:r>
      <w:r>
        <w:rPr>
          <w:rFonts w:ascii="Times New Roman" w:cs="Times New Roman" w:eastAsia="Times New Roman" w:hAnsi="Times New Roman"/>
          <w:sz w:val="20"/>
          <w:szCs w:val="20"/>
          <w:u w:val="single" w:color="auto"/>
          <w:color w:val="auto"/>
        </w:rPr>
        <w:t>plus</w:t>
      </w:r>
    </w:p>
    <w:p>
      <w:pPr>
        <w:spacing w:after="0" w:line="179" w:lineRule="exact"/>
        <w:rPr>
          <w:rFonts w:ascii="Times New Roman" w:cs="Times New Roman" w:eastAsia="Times New Roman" w:hAnsi="Times New Roman"/>
          <w:sz w:val="20"/>
          <w:szCs w:val="20"/>
          <w:color w:val="auto"/>
        </w:rPr>
      </w:pPr>
    </w:p>
    <w:p>
      <w:pPr>
        <w:ind w:left="1520" w:right="60" w:firstLine="755"/>
        <w:spacing w:after="0" w:line="269" w:lineRule="auto"/>
        <w:tabs>
          <w:tab w:leader="none" w:pos="2664"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depreciation and amortization (including amortization of capitalized software expenditures and other intangibles and amortization of deferred financing fees or costs); </w:t>
      </w:r>
      <w:r>
        <w:rPr>
          <w:rFonts w:ascii="Times New Roman" w:cs="Times New Roman" w:eastAsia="Times New Roman" w:hAnsi="Times New Roman"/>
          <w:sz w:val="20"/>
          <w:szCs w:val="20"/>
          <w:u w:val="single" w:color="auto"/>
          <w:color w:val="auto"/>
        </w:rPr>
        <w:t>plus</w:t>
      </w:r>
    </w:p>
    <w:p>
      <w:pPr>
        <w:spacing w:after="0" w:line="159" w:lineRule="exact"/>
        <w:rPr>
          <w:rFonts w:ascii="Times New Roman" w:cs="Times New Roman" w:eastAsia="Times New Roman" w:hAnsi="Times New Roman"/>
          <w:sz w:val="20"/>
          <w:szCs w:val="20"/>
          <w:color w:val="auto"/>
        </w:rPr>
      </w:pPr>
    </w:p>
    <w:p>
      <w:pPr>
        <w:jc w:val="both"/>
        <w:ind w:left="1520" w:firstLine="755"/>
        <w:spacing w:after="0" w:line="245" w:lineRule="auto"/>
        <w:tabs>
          <w:tab w:leader="none" w:pos="2664"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non-cash charges (including stock-based compensation expense and impairment charges) (provided, in each case, that if any non-cash charges represent an accrual or reserve for potential cash items in any future period, (A) such Person may elect not to add back such non-cash charges in the current period and (B) to the extent such Person elects to add back such non-cash charges in the current period, the cash payment in respect thereof in such future period shall be subtracted from Consolidated EBITDA to such extent, and excluding amortization of a prepaid cash item that was paid in a prior period); </w:t>
      </w:r>
      <w:r>
        <w:rPr>
          <w:rFonts w:ascii="Times New Roman" w:cs="Times New Roman" w:eastAsia="Times New Roman" w:hAnsi="Times New Roman"/>
          <w:sz w:val="20"/>
          <w:szCs w:val="20"/>
          <w:u w:val="single" w:color="auto"/>
          <w:color w:val="auto"/>
        </w:rPr>
        <w:t>plus</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 w:name="page25"/>
    <w:bookmarkEnd w:id="24"/>
    <w:p>
      <w:pPr>
        <w:jc w:val="both"/>
        <w:ind w:left="400" w:firstLine="755"/>
        <w:spacing w:after="0" w:line="254" w:lineRule="auto"/>
        <w:tabs>
          <w:tab w:leader="none" w:pos="1544"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any non-controlling interest consisting of income attributable to non-controlling interests of third parties in any non-wholly owned subsidiary deducted (and not added back in such period to Consolidated Net Income) excluding cash distributions in respect thereof; </w:t>
      </w:r>
      <w:r>
        <w:rPr>
          <w:rFonts w:ascii="Times New Roman" w:cs="Times New Roman" w:eastAsia="Times New Roman" w:hAnsi="Times New Roman"/>
          <w:sz w:val="20"/>
          <w:szCs w:val="20"/>
          <w:u w:val="single" w:color="auto"/>
          <w:color w:val="auto"/>
        </w:rPr>
        <w:t>plus</w:t>
      </w:r>
    </w:p>
    <w:p>
      <w:pPr>
        <w:spacing w:after="0" w:line="174" w:lineRule="exact"/>
        <w:rPr>
          <w:rFonts w:ascii="Times New Roman" w:cs="Times New Roman" w:eastAsia="Times New Roman" w:hAnsi="Times New Roman"/>
          <w:sz w:val="20"/>
          <w:szCs w:val="20"/>
          <w:color w:val="auto"/>
        </w:rPr>
      </w:pPr>
    </w:p>
    <w:p>
      <w:pPr>
        <w:ind w:left="400" w:firstLine="755"/>
        <w:spacing w:after="0" w:line="269" w:lineRule="auto"/>
        <w:tabs>
          <w:tab w:leader="none" w:pos="1544"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losses or discounts on sales of receivables and related assets in connection with any Permitted Receivables Financing; </w:t>
      </w:r>
      <w:r>
        <w:rPr>
          <w:rFonts w:ascii="Times New Roman" w:cs="Times New Roman" w:eastAsia="Times New Roman" w:hAnsi="Times New Roman"/>
          <w:sz w:val="20"/>
          <w:szCs w:val="20"/>
          <w:u w:val="single" w:color="auto"/>
          <w:color w:val="auto"/>
        </w:rPr>
        <w:t>plus</w:t>
      </w:r>
    </w:p>
    <w:p>
      <w:pPr>
        <w:spacing w:after="0" w:line="159" w:lineRule="exact"/>
        <w:rPr>
          <w:rFonts w:ascii="Times New Roman" w:cs="Times New Roman" w:eastAsia="Times New Roman" w:hAnsi="Times New Roman"/>
          <w:sz w:val="20"/>
          <w:szCs w:val="20"/>
          <w:color w:val="auto"/>
        </w:rPr>
      </w:pPr>
    </w:p>
    <w:p>
      <w:pPr>
        <w:jc w:val="both"/>
        <w:ind w:left="400" w:firstLine="755"/>
        <w:spacing w:after="0" w:line="244" w:lineRule="auto"/>
        <w:tabs>
          <w:tab w:leader="none" w:pos="1544"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fees and expenses and other cash charges incurred during such period, or any amortization thereof for such period in connection with any acquisition, divestiture, investment, asset disposition, issuance or repayment of debt, issuance or sale of equity securities, refinancing transaction or amendment or other modification of any debt instrument or as a result of other restructuring, separation, integration and transition activities and any charges or non-recurring costs incurred during such period as a result of any such transaction, including retention and integration costs and transaction-related compensation, earn-out obligations and indemnity payments, in each case whether or not successful and including in any event in connection with the Transactions; </w:t>
      </w:r>
      <w:r>
        <w:rPr>
          <w:rFonts w:ascii="Times New Roman" w:cs="Times New Roman" w:eastAsia="Times New Roman" w:hAnsi="Times New Roman"/>
          <w:sz w:val="20"/>
          <w:szCs w:val="20"/>
          <w:u w:val="single" w:color="auto"/>
          <w:color w:val="auto"/>
        </w:rPr>
        <w:t>plus</w:t>
      </w:r>
    </w:p>
    <w:p>
      <w:pPr>
        <w:spacing w:after="0" w:line="185" w:lineRule="exact"/>
        <w:rPr>
          <w:rFonts w:ascii="Times New Roman" w:cs="Times New Roman" w:eastAsia="Times New Roman" w:hAnsi="Times New Roman"/>
          <w:sz w:val="20"/>
          <w:szCs w:val="20"/>
          <w:color w:val="auto"/>
        </w:rPr>
      </w:pPr>
    </w:p>
    <w:p>
      <w:pPr>
        <w:jc w:val="both"/>
        <w:ind w:left="360" w:right="20" w:firstLine="774"/>
        <w:spacing w:after="0" w:line="274" w:lineRule="auto"/>
        <w:tabs>
          <w:tab w:leader="none" w:pos="1921"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unusual, one-time, or non-recurring charges, losses or expenses for such period and any restructuring charges, accruals or reserves, severance or retention costs, litigation costs, costs associated with new business or cost savings initiatives, costs associated with facilities closures and any other business optimization expenses; </w:t>
      </w:r>
      <w:r>
        <w:rPr>
          <w:rFonts w:ascii="Times New Roman" w:cs="Times New Roman" w:eastAsia="Times New Roman" w:hAnsi="Times New Roman"/>
          <w:sz w:val="19"/>
          <w:szCs w:val="19"/>
          <w:u w:val="single" w:color="auto"/>
          <w:color w:val="auto"/>
        </w:rPr>
        <w:t>plus</w:t>
      </w:r>
    </w:p>
    <w:p>
      <w:pPr>
        <w:spacing w:after="0" w:line="156" w:lineRule="exact"/>
        <w:rPr>
          <w:rFonts w:ascii="Times New Roman" w:cs="Times New Roman" w:eastAsia="Times New Roman" w:hAnsi="Times New Roman"/>
          <w:sz w:val="19"/>
          <w:szCs w:val="19"/>
          <w:color w:val="auto"/>
        </w:rPr>
      </w:pPr>
    </w:p>
    <w:p>
      <w:pPr>
        <w:jc w:val="both"/>
        <w:ind w:left="360" w:firstLine="774"/>
        <w:spacing w:after="0" w:line="246" w:lineRule="auto"/>
        <w:tabs>
          <w:tab w:leader="none" w:pos="1525"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loss on asset sales, disposals or abandonments (other than asset sales, disposals or abandonments in the ordinary course of business) or loss from discontinued operations (but if such operations are classified as discontinued due to the fact that they are subject to an agreement to dispose of such operations, only when and to the extent such operations are actually disposed of) and any corporate charges, overhead and similar costs previously allocated to any discontinued business but not included within discontinued operations; </w:t>
      </w:r>
      <w:r>
        <w:rPr>
          <w:rFonts w:ascii="Times New Roman" w:cs="Times New Roman" w:eastAsia="Times New Roman" w:hAnsi="Times New Roman"/>
          <w:sz w:val="20"/>
          <w:szCs w:val="20"/>
          <w:u w:val="single" w:color="auto"/>
          <w:color w:val="auto"/>
        </w:rPr>
        <w:t>plus</w:t>
      </w:r>
    </w:p>
    <w:p>
      <w:pPr>
        <w:spacing w:after="0" w:line="184" w:lineRule="exact"/>
        <w:rPr>
          <w:rFonts w:ascii="Times New Roman" w:cs="Times New Roman" w:eastAsia="Times New Roman" w:hAnsi="Times New Roman"/>
          <w:sz w:val="20"/>
          <w:szCs w:val="20"/>
          <w:color w:val="auto"/>
        </w:rPr>
      </w:pPr>
    </w:p>
    <w:p>
      <w:pPr>
        <w:ind w:left="360" w:right="20" w:firstLine="774"/>
        <w:spacing w:after="0" w:line="269" w:lineRule="auto"/>
        <w:tabs>
          <w:tab w:leader="none" w:pos="1525"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losses for such period attributable to the early extinguishment of Indebtedness, hedging agreements or other derivative instruments; </w:t>
      </w:r>
      <w:r>
        <w:rPr>
          <w:rFonts w:ascii="Times New Roman" w:cs="Times New Roman" w:eastAsia="Times New Roman" w:hAnsi="Times New Roman"/>
          <w:sz w:val="20"/>
          <w:szCs w:val="20"/>
          <w:u w:val="single" w:color="auto"/>
          <w:color w:val="auto"/>
        </w:rPr>
        <w:t>plus</w:t>
      </w:r>
    </w:p>
    <w:p>
      <w:pPr>
        <w:spacing w:after="0" w:line="159" w:lineRule="exact"/>
        <w:rPr>
          <w:rFonts w:ascii="Times New Roman" w:cs="Times New Roman" w:eastAsia="Times New Roman" w:hAnsi="Times New Roman"/>
          <w:sz w:val="20"/>
          <w:szCs w:val="20"/>
          <w:color w:val="auto"/>
        </w:rPr>
      </w:pPr>
    </w:p>
    <w:p>
      <w:pPr>
        <w:jc w:val="both"/>
        <w:ind w:left="360" w:firstLine="774"/>
        <w:spacing w:after="0" w:line="241" w:lineRule="auto"/>
        <w:tabs>
          <w:tab w:leader="none" w:pos="1525"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“run rate” cost savings, operating improvements and operating expense reductions (including costs to achieve such cost savings, operating improvements and operating expense reductions) related to business combinations, acquisitions, mergers, investments, divestitures, restructurings, cost savings initiatives and other similar initiatives of the Parent Borrower that are reasonably identifiable and factually supportable and projected by the Parent Borrower reasonably and in good faith to result from actions that have been taken, committed to be taken or with respect to which substantial steps have been taken or are expected to be taken (in the reasonable and good faith determination of the Parent Borrower) within 24 months after such business combination, acquisition, merger, investment, divestiture, restructuring, cost savings initiative or other initiative is consummated or initiated (as applicable), net of the amount of actual benefits realized during such period from such actions, in each case calculated on a Pro Forma Basis as though such cost savings, operating improvements and operating expense reductions had been realized on the first day of such period for which Consolidated EBITDA is being determined and as if such cost savings, operating improvements, and/or operating expense reductions were realized during the entirety of such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the aggregate amount added back pursuant to this </w:t>
      </w:r>
      <w:r>
        <w:rPr>
          <w:rFonts w:ascii="Times New Roman" w:cs="Times New Roman" w:eastAsia="Times New Roman" w:hAnsi="Times New Roman"/>
          <w:sz w:val="20"/>
          <w:szCs w:val="20"/>
          <w:u w:val="single" w:color="auto"/>
          <w:color w:val="auto"/>
        </w:rPr>
        <w:t>clause (xi)</w:t>
      </w:r>
      <w:r>
        <w:rPr>
          <w:rFonts w:ascii="Times New Roman" w:cs="Times New Roman" w:eastAsia="Times New Roman" w:hAnsi="Times New Roman"/>
          <w:sz w:val="20"/>
          <w:szCs w:val="20"/>
          <w:color w:val="auto"/>
        </w:rPr>
        <w:t xml:space="preserve"> shall not exceed 30% of</w:t>
      </w:r>
    </w:p>
    <w:p>
      <w:pPr>
        <w:spacing w:after="0" w:line="33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661670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25" w:name="page26"/>
    <w:bookmarkEnd w:id="25"/>
    <w:p>
      <w:pPr>
        <w:ind w:left="1480"/>
        <w:spacing w:after="0" w:line="269" w:lineRule="auto"/>
        <w:rPr>
          <w:sz w:val="20"/>
          <w:szCs w:val="20"/>
          <w:color w:val="auto"/>
        </w:rPr>
      </w:pPr>
      <w:r>
        <w:rPr>
          <w:rFonts w:ascii="Times New Roman" w:cs="Times New Roman" w:eastAsia="Times New Roman" w:hAnsi="Times New Roman"/>
          <w:sz w:val="20"/>
          <w:szCs w:val="20"/>
          <w:color w:val="auto"/>
        </w:rPr>
        <w:t xml:space="preserve">Consolidated EBITDA for such period (calculated after giving effect to any such add backs and all other add backs for such period); </w:t>
      </w:r>
      <w:r>
        <w:rPr>
          <w:rFonts w:ascii="Times New Roman" w:cs="Times New Roman" w:eastAsia="Times New Roman" w:hAnsi="Times New Roman"/>
          <w:sz w:val="20"/>
          <w:szCs w:val="20"/>
          <w:u w:val="single" w:color="auto"/>
          <w:color w:val="auto"/>
        </w:rPr>
        <w:t>plus</w:t>
      </w:r>
    </w:p>
    <w:p>
      <w:pPr>
        <w:spacing w:after="0" w:line="159" w:lineRule="exact"/>
        <w:rPr>
          <w:sz w:val="20"/>
          <w:szCs w:val="20"/>
          <w:color w:val="auto"/>
        </w:rPr>
      </w:pPr>
    </w:p>
    <w:p>
      <w:pPr>
        <w:jc w:val="both"/>
        <w:ind w:left="1480" w:firstLine="774"/>
        <w:spacing w:after="0" w:line="249" w:lineRule="auto"/>
        <w:tabs>
          <w:tab w:leader="none" w:pos="2645" w:val="left"/>
        </w:tabs>
        <w:numPr>
          <w:ilvl w:val="2"/>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adjustments (A) evidenced by or contained in a due diligence quality of earnings report made available to the Administrative Agent prepared with respect to the target of a Permitted Acquisition or other Investment permitted hereunder by (x) a “big four” nationally recognized accounting firm or (y) any other accounting firm that shall be reasonably acceptable to the Administrative Agent or (B) consistent with Regulation S-X, </w:t>
      </w:r>
      <w:r>
        <w:rPr>
          <w:rFonts w:ascii="Times New Roman" w:cs="Times New Roman" w:eastAsia="Times New Roman" w:hAnsi="Times New Roman"/>
          <w:sz w:val="20"/>
          <w:szCs w:val="20"/>
          <w:u w:val="single" w:color="auto"/>
          <w:color w:val="auto"/>
        </w:rPr>
        <w:t>plus</w:t>
      </w:r>
    </w:p>
    <w:p>
      <w:pPr>
        <w:spacing w:after="0" w:line="179" w:lineRule="exact"/>
        <w:rPr>
          <w:rFonts w:ascii="Times New Roman" w:cs="Times New Roman" w:eastAsia="Times New Roman" w:hAnsi="Times New Roman"/>
          <w:sz w:val="20"/>
          <w:szCs w:val="20"/>
          <w:color w:val="auto"/>
        </w:rPr>
      </w:pPr>
    </w:p>
    <w:p>
      <w:pPr>
        <w:jc w:val="both"/>
        <w:ind w:left="1480" w:firstLine="774"/>
        <w:spacing w:after="0" w:line="254" w:lineRule="auto"/>
        <w:tabs>
          <w:tab w:leader="none" w:pos="3041" w:val="left"/>
        </w:tabs>
        <w:numPr>
          <w:ilvl w:val="2"/>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expenses consisting of internal software development costs that were expensed but could have been capitalized in accordance with GAAP not to exceed 15% of Consolidated EBITDA (calculated after giving effect to any such add backs and all other add backs for such period),</w:t>
      </w:r>
    </w:p>
    <w:p>
      <w:pPr>
        <w:spacing w:after="0" w:line="174" w:lineRule="exact"/>
        <w:rPr>
          <w:rFonts w:ascii="Times New Roman" w:cs="Times New Roman" w:eastAsia="Times New Roman" w:hAnsi="Times New Roman"/>
          <w:sz w:val="20"/>
          <w:szCs w:val="20"/>
          <w:color w:val="auto"/>
        </w:rPr>
      </w:pPr>
    </w:p>
    <w:p>
      <w:pPr>
        <w:ind w:left="1480" w:right="40" w:firstLine="5"/>
        <w:spacing w:after="0" w:line="269" w:lineRule="auto"/>
        <w:tabs>
          <w:tab w:leader="none" w:pos="1876"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decreased (without duplication) by the following (solely to the extent included in arriving at Consolidated Net Income:</w:t>
      </w:r>
    </w:p>
    <w:p>
      <w:pPr>
        <w:spacing w:after="0" w:line="159" w:lineRule="exact"/>
        <w:rPr>
          <w:rFonts w:ascii="Times New Roman" w:cs="Times New Roman" w:eastAsia="Times New Roman" w:hAnsi="Times New Roman"/>
          <w:sz w:val="20"/>
          <w:szCs w:val="20"/>
          <w:color w:val="auto"/>
        </w:rPr>
      </w:pPr>
    </w:p>
    <w:p>
      <w:pPr>
        <w:ind w:left="1500" w:right="20" w:firstLine="754"/>
        <w:spacing w:after="0" w:line="269" w:lineRule="auto"/>
        <w:tabs>
          <w:tab w:leader="none" w:pos="2644" w:val="left"/>
        </w:tabs>
        <w:numPr>
          <w:ilvl w:val="2"/>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non-cash gains (excluding any non-cash gain to the extent it represents the reversal of an accrual or reserve for a potential cash item that reduced Consolidated Net Income or Consolidated EBITDA in any prior period); </w:t>
      </w:r>
      <w:r>
        <w:rPr>
          <w:rFonts w:ascii="Times New Roman" w:cs="Times New Roman" w:eastAsia="Times New Roman" w:hAnsi="Times New Roman"/>
          <w:sz w:val="20"/>
          <w:szCs w:val="20"/>
          <w:u w:val="single" w:color="auto"/>
          <w:color w:val="auto"/>
        </w:rPr>
        <w:t>plus</w:t>
      </w:r>
    </w:p>
    <w:p>
      <w:pPr>
        <w:spacing w:after="0" w:line="159" w:lineRule="exact"/>
        <w:rPr>
          <w:rFonts w:ascii="Times New Roman" w:cs="Times New Roman" w:eastAsia="Times New Roman" w:hAnsi="Times New Roman"/>
          <w:sz w:val="20"/>
          <w:szCs w:val="20"/>
          <w:color w:val="auto"/>
        </w:rPr>
      </w:pPr>
    </w:p>
    <w:p>
      <w:pPr>
        <w:jc w:val="both"/>
        <w:ind w:left="1500" w:firstLine="754"/>
        <w:spacing w:after="0" w:line="254" w:lineRule="auto"/>
        <w:tabs>
          <w:tab w:leader="none" w:pos="2644" w:val="left"/>
        </w:tabs>
        <w:numPr>
          <w:ilvl w:val="2"/>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any non-controlling interest consisting of loss attributable to non-controlling interests of third parties in any non-Wholly Owned Subsidiary added (and not deducted in such period from Consolidated Net Income); </w:t>
      </w:r>
      <w:r>
        <w:rPr>
          <w:rFonts w:ascii="Times New Roman" w:cs="Times New Roman" w:eastAsia="Times New Roman" w:hAnsi="Times New Roman"/>
          <w:sz w:val="20"/>
          <w:szCs w:val="20"/>
          <w:u w:val="single" w:color="auto"/>
          <w:color w:val="auto"/>
        </w:rPr>
        <w:t>plus</w:t>
      </w:r>
    </w:p>
    <w:p>
      <w:pPr>
        <w:spacing w:after="0" w:line="174" w:lineRule="exact"/>
        <w:rPr>
          <w:rFonts w:ascii="Times New Roman" w:cs="Times New Roman" w:eastAsia="Times New Roman" w:hAnsi="Times New Roman"/>
          <w:sz w:val="20"/>
          <w:szCs w:val="20"/>
          <w:color w:val="auto"/>
        </w:rPr>
      </w:pPr>
    </w:p>
    <w:p>
      <w:pPr>
        <w:jc w:val="both"/>
        <w:ind w:left="1500" w:firstLine="754"/>
        <w:spacing w:after="0" w:line="249" w:lineRule="auto"/>
        <w:tabs>
          <w:tab w:leader="none" w:pos="2644" w:val="left"/>
        </w:tabs>
        <w:numPr>
          <w:ilvl w:val="2"/>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gain on asset sales, disposals or abandonments (other than asset sales, disposals or abandonments in the ordinary course of business) or income from discontinued operations (but if such operations are classified as discontinued due to the fact that they are subject to an agreement to dispose of such operations, only when and to the extent such operations are actually disposed of);</w:t>
      </w:r>
    </w:p>
    <w:p>
      <w:pPr>
        <w:spacing w:after="0" w:line="179" w:lineRule="exact"/>
        <w:rPr>
          <w:rFonts w:ascii="Times New Roman" w:cs="Times New Roman" w:eastAsia="Times New Roman" w:hAnsi="Times New Roman"/>
          <w:sz w:val="20"/>
          <w:szCs w:val="20"/>
          <w:color w:val="auto"/>
        </w:rPr>
      </w:pPr>
    </w:p>
    <w:p>
      <w:pPr>
        <w:ind w:left="760" w:right="40" w:firstLine="745"/>
        <w:spacing w:after="0" w:line="269" w:lineRule="auto"/>
        <w:tabs>
          <w:tab w:leader="none" w:pos="1904"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or decreased (without duplication) by, as applicable, any adjustments resulting from the application of Accounting Standards Codification Topic 460 or any comparable regulation;</w:t>
      </w:r>
    </w:p>
    <w:p>
      <w:pPr>
        <w:spacing w:after="0" w:line="159"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or decreased (to the extent not already included in determining Consolidated EBITDA) by any Pro Forma Adjustment; and</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(to the extent such difference is positive) or decreased (to the extent such difference is negative) by the difference of the Deferred Revenue of such Person and its Restricted Subsidiaries as of the last day of such period (the “</w:t>
      </w:r>
      <w:r>
        <w:rPr>
          <w:rFonts w:ascii="Times New Roman" w:cs="Times New Roman" w:eastAsia="Times New Roman" w:hAnsi="Times New Roman"/>
          <w:sz w:val="20"/>
          <w:szCs w:val="20"/>
          <w:u w:val="single" w:color="auto"/>
          <w:color w:val="auto"/>
        </w:rPr>
        <w:t>Determination Date</w:t>
      </w:r>
      <w:r>
        <w:rPr>
          <w:rFonts w:ascii="Times New Roman" w:cs="Times New Roman" w:eastAsia="Times New Roman" w:hAnsi="Times New Roman"/>
          <w:sz w:val="20"/>
          <w:szCs w:val="20"/>
          <w:color w:val="auto"/>
        </w:rPr>
        <w:t>”) and the Deferred Revenue of such Person and its Restricted Subsidiaries as of the date that is twelve months prior to the Determination Date;</w:t>
      </w:r>
    </w:p>
    <w:p>
      <w:pPr>
        <w:spacing w:after="0" w:line="180" w:lineRule="exact"/>
        <w:rPr>
          <w:sz w:val="20"/>
          <w:szCs w:val="20"/>
          <w:color w:val="auto"/>
        </w:rPr>
      </w:pPr>
    </w:p>
    <w:p>
      <w:pPr>
        <w:jc w:val="both"/>
        <w:ind w:firstLine="423"/>
        <w:spacing w:after="0" w:line="246"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there shall be included in determining Consolidated EBITDA for any period the Acquired EBITDA of any Person, property, business or asset acquired by the Parent Borrower or any Subsidiary during such period (but not the Acquired EBITDA of any related Person, property, business or assets to the extent not so acquired), to the extent not subsequently sold, transferred or otherwise disposed by the Parent Borrower or such Subsidiary during such period (each such Person, property, business or asset acquired and not subsequently so disposed of, an “</w:t>
      </w:r>
      <w:r>
        <w:rPr>
          <w:rFonts w:ascii="Times New Roman" w:cs="Times New Roman" w:eastAsia="Times New Roman" w:hAnsi="Times New Roman"/>
          <w:sz w:val="20"/>
          <w:szCs w:val="20"/>
          <w:u w:val="single" w:color="auto"/>
          <w:color w:val="auto"/>
        </w:rPr>
        <w:t>Acquired Entity or Business</w:t>
      </w:r>
      <w:r>
        <w:rPr>
          <w:rFonts w:ascii="Times New Roman" w:cs="Times New Roman" w:eastAsia="Times New Roman" w:hAnsi="Times New Roman"/>
          <w:sz w:val="20"/>
          <w:szCs w:val="20"/>
          <w:color w:val="auto"/>
        </w:rPr>
        <w:t>”) and the Acquired</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 w:name="page27"/>
    <w:bookmarkEnd w:id="26"/>
    <w:p>
      <w:pPr>
        <w:jc w:val="both"/>
        <w:spacing w:after="0" w:line="242" w:lineRule="auto"/>
        <w:rPr>
          <w:sz w:val="20"/>
          <w:szCs w:val="20"/>
          <w:color w:val="auto"/>
        </w:rPr>
      </w:pPr>
      <w:r>
        <w:rPr>
          <w:rFonts w:ascii="Times New Roman" w:cs="Times New Roman" w:eastAsia="Times New Roman" w:hAnsi="Times New Roman"/>
          <w:sz w:val="20"/>
          <w:szCs w:val="20"/>
          <w:color w:val="auto"/>
        </w:rPr>
        <w:t>EBITDA of any Unrestricted Subsidiary that is converted into a Restricted Subsidiary during such period (each, a “</w:t>
      </w:r>
      <w:r>
        <w:rPr>
          <w:rFonts w:ascii="Times New Roman" w:cs="Times New Roman" w:eastAsia="Times New Roman" w:hAnsi="Times New Roman"/>
          <w:sz w:val="20"/>
          <w:szCs w:val="20"/>
          <w:u w:val="single" w:color="auto"/>
          <w:color w:val="auto"/>
        </w:rPr>
        <w:t>Converted Restricted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xml:space="preserve">”), based on the actual Acquired EBITDA of such Acquired Entity or Business or Converted Restricted Subsidiary for such period (including the portion thereof occurring prior to such acquisition);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Parent Borrower may choose not to make such an adjustment with respect any acquisition having consideration in an amount less than $100,000,000. There shall be excluded in determining Consolidated EBITDA for any period the Disposed EBITDA of any Person, property, business or asset sold, transferred or otherwise disposed of or, closed or classified as discontinued operations (but if such operations are classified as discontinued due to the fact that they are subject to an agreement to dispose of such operations, only when and to the extent such operations are actually disposed of) by the Parent Borrower or any Subsidiary during such period (each such Person, property, business or asset so sold or disposed of, a “</w:t>
      </w:r>
      <w:r>
        <w:rPr>
          <w:rFonts w:ascii="Times New Roman" w:cs="Times New Roman" w:eastAsia="Times New Roman" w:hAnsi="Times New Roman"/>
          <w:sz w:val="20"/>
          <w:szCs w:val="20"/>
          <w:u w:val="single" w:color="auto"/>
          <w:color w:val="auto"/>
        </w:rPr>
        <w:t>Sold Entity 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Business</w:t>
      </w:r>
      <w:r>
        <w:rPr>
          <w:rFonts w:ascii="Times New Roman" w:cs="Times New Roman" w:eastAsia="Times New Roman" w:hAnsi="Times New Roman"/>
          <w:sz w:val="20"/>
          <w:szCs w:val="20"/>
          <w:color w:val="auto"/>
        </w:rPr>
        <w:t>”) and the Disposed EBITDA of any Restricted Subsidiary that is converted into an Unrestricted Subsidiary during such period (each, a “</w:t>
      </w:r>
      <w:r>
        <w:rPr>
          <w:rFonts w:ascii="Times New Roman" w:cs="Times New Roman" w:eastAsia="Times New Roman" w:hAnsi="Times New Roman"/>
          <w:sz w:val="20"/>
          <w:szCs w:val="20"/>
          <w:u w:val="single" w:color="auto"/>
          <w:color w:val="auto"/>
        </w:rPr>
        <w:t>Converted Unrestricted Subsidiary</w:t>
      </w:r>
      <w:r>
        <w:rPr>
          <w:rFonts w:ascii="Times New Roman" w:cs="Times New Roman" w:eastAsia="Times New Roman" w:hAnsi="Times New Roman"/>
          <w:sz w:val="20"/>
          <w:szCs w:val="20"/>
          <w:color w:val="auto"/>
        </w:rPr>
        <w:t>”), based on the actual Disposed EBITDA of such Sold Entity or Business or Converted Unrestricted Subsidiary for such period (including the portion thereof occurring prior to such sale, transfer or disposition).</w:t>
      </w:r>
    </w:p>
    <w:p>
      <w:pPr>
        <w:spacing w:after="0" w:line="190"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Net Income</w:t>
      </w:r>
      <w:r>
        <w:rPr>
          <w:rFonts w:ascii="Times New Roman" w:cs="Times New Roman" w:eastAsia="Times New Roman" w:hAnsi="Times New Roman"/>
          <w:sz w:val="20"/>
          <w:szCs w:val="20"/>
          <w:color w:val="auto"/>
        </w:rPr>
        <w:t xml:space="preserve">” means, with respect to any Person for any period, the net income (loss) of such Person and its Restricted Subsidiaries for such period determined on a consolidated basis on the basis of GAAP;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there will not be included in such Consolidated Net Income:</w:t>
      </w:r>
    </w:p>
    <w:p>
      <w:pPr>
        <w:spacing w:after="0" w:line="174" w:lineRule="exact"/>
        <w:rPr>
          <w:sz w:val="20"/>
          <w:szCs w:val="20"/>
          <w:color w:val="auto"/>
        </w:rPr>
      </w:pPr>
    </w:p>
    <w:p>
      <w:pPr>
        <w:jc w:val="both"/>
        <w:ind w:left="780" w:firstLine="746"/>
        <w:spacing w:after="0" w:line="244" w:lineRule="auto"/>
        <w:tabs>
          <w:tab w:leader="none" w:pos="1924"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net income (loss) of any Person if such Person is not a Restricted Subsidiary, except that the Parent Borrower’s equity in the net income of any such Person for such period will be included in such Consolidated Net Income up to the aggregate amount of cash or Cash Equivalents actually distributed (or, so long as such Person is not (x) a JV Entity with outstanding third party indebtedness for borrowed money or (y) an Unrestricted Subsidiary, that (as reasonably determined by a Responsible Officer of the Parent Borrower) could have been distributed by such Person during such period to the Parent Borrower or a Restricted Subsidiary) as a dividend or other distribution or return on investment, subject, in the case of a dividend or other distribution or return on investment to a Restricted Subsidiary, to the limitations contained in </w:t>
      </w:r>
      <w:r>
        <w:rPr>
          <w:rFonts w:ascii="Times New Roman" w:cs="Times New Roman" w:eastAsia="Times New Roman" w:hAnsi="Times New Roman"/>
          <w:sz w:val="20"/>
          <w:szCs w:val="20"/>
          <w:u w:val="single" w:color="auto"/>
          <w:color w:val="auto"/>
        </w:rPr>
        <w:t>clause (2)</w:t>
      </w:r>
      <w:r>
        <w:rPr>
          <w:rFonts w:ascii="Times New Roman" w:cs="Times New Roman" w:eastAsia="Times New Roman" w:hAnsi="Times New Roman"/>
          <w:sz w:val="20"/>
          <w:szCs w:val="20"/>
          <w:color w:val="auto"/>
        </w:rPr>
        <w:t xml:space="preserve"> below;</w:t>
      </w:r>
    </w:p>
    <w:p>
      <w:pPr>
        <w:spacing w:after="0" w:line="185" w:lineRule="exact"/>
        <w:rPr>
          <w:rFonts w:ascii="Times New Roman" w:cs="Times New Roman" w:eastAsia="Times New Roman" w:hAnsi="Times New Roman"/>
          <w:sz w:val="20"/>
          <w:szCs w:val="20"/>
          <w:color w:val="auto"/>
        </w:rPr>
      </w:pPr>
    </w:p>
    <w:p>
      <w:pPr>
        <w:ind w:left="1920" w:hanging="394"/>
        <w:spacing w:after="0"/>
        <w:tabs>
          <w:tab w:leader="none" w:pos="19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780" w:right="20" w:firstLine="746"/>
        <w:spacing w:after="0" w:line="269" w:lineRule="auto"/>
        <w:tabs>
          <w:tab w:leader="none" w:pos="1924"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net gain (or loss) from disposed, abandoned or discontinued operations and any net gain (or loss) on disposal of disposed, discontinued or abandoned operations;</w:t>
      </w:r>
    </w:p>
    <w:p>
      <w:pPr>
        <w:spacing w:after="0" w:line="159" w:lineRule="exact"/>
        <w:rPr>
          <w:rFonts w:ascii="Times New Roman" w:cs="Times New Roman" w:eastAsia="Times New Roman" w:hAnsi="Times New Roman"/>
          <w:sz w:val="20"/>
          <w:szCs w:val="20"/>
          <w:color w:val="auto"/>
        </w:rPr>
      </w:pPr>
    </w:p>
    <w:p>
      <w:pPr>
        <w:jc w:val="both"/>
        <w:ind w:left="780" w:firstLine="746"/>
        <w:spacing w:after="0" w:line="249" w:lineRule="auto"/>
        <w:tabs>
          <w:tab w:leader="none" w:pos="1924"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net gain (or loss) realized upon the sale or other disposition of any asset or disposed operations of the Parent Borrower or any Restricted Subsidiary (including pursuant to any sale/leaseback transaction) which is not sold or otherwise disposed of in the ordinary course of business (as determined in good faith by a Responsible Officer or the board of directors of the Parent Borrower);</w:t>
      </w:r>
    </w:p>
    <w:p>
      <w:pPr>
        <w:spacing w:after="0" w:line="179" w:lineRule="exact"/>
        <w:rPr>
          <w:rFonts w:ascii="Times New Roman" w:cs="Times New Roman" w:eastAsia="Times New Roman" w:hAnsi="Times New Roman"/>
          <w:sz w:val="20"/>
          <w:szCs w:val="20"/>
          <w:color w:val="auto"/>
        </w:rPr>
      </w:pPr>
    </w:p>
    <w:p>
      <w:pPr>
        <w:jc w:val="both"/>
        <w:ind w:left="780" w:right="20" w:firstLine="746"/>
        <w:spacing w:after="0" w:line="254" w:lineRule="auto"/>
        <w:tabs>
          <w:tab w:leader="none" w:pos="1924"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extraordinary, exceptional, unusual or nonrecurring gain, loss, charge or expense (including relating to the Transaction Expenses), or any charges, expenses or reserves in respect of any restructuring, relocation, redundancy or severance expense, new product introductions or one-time compensation charges;</w:t>
      </w:r>
    </w:p>
    <w:p>
      <w:pPr>
        <w:spacing w:after="0" w:line="174" w:lineRule="exact"/>
        <w:rPr>
          <w:rFonts w:ascii="Times New Roman" w:cs="Times New Roman" w:eastAsia="Times New Roman" w:hAnsi="Times New Roman"/>
          <w:sz w:val="20"/>
          <w:szCs w:val="20"/>
          <w:color w:val="auto"/>
        </w:rPr>
      </w:pPr>
    </w:p>
    <w:p>
      <w:pPr>
        <w:ind w:left="1920" w:hanging="393"/>
        <w:spacing w:after="0"/>
        <w:tabs>
          <w:tab w:leader="none" w:pos="19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cumulative effect of a change in accounting principles;</w:t>
      </w:r>
    </w:p>
    <w:p>
      <w:pPr>
        <w:spacing w:after="0" w:line="215" w:lineRule="exact"/>
        <w:rPr>
          <w:rFonts w:ascii="Times New Roman" w:cs="Times New Roman" w:eastAsia="Times New Roman" w:hAnsi="Times New Roman"/>
          <w:sz w:val="20"/>
          <w:szCs w:val="20"/>
          <w:color w:val="auto"/>
        </w:rPr>
      </w:pPr>
    </w:p>
    <w:p>
      <w:pPr>
        <w:ind w:left="780" w:right="20" w:firstLine="746"/>
        <w:spacing w:after="0" w:line="269" w:lineRule="auto"/>
        <w:tabs>
          <w:tab w:leader="none" w:pos="1924"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 non-cash compensation charge or expense arising from any grant of stock, stock options or other equity based awards and any non-cash deemed finance charges in respect of</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7" w:name="page28"/>
    <w:bookmarkEnd w:id="27"/>
    <w:p>
      <w:pPr>
        <w:ind w:left="780"/>
        <w:spacing w:after="0"/>
        <w:rPr>
          <w:sz w:val="20"/>
          <w:szCs w:val="20"/>
          <w:color w:val="auto"/>
        </w:rPr>
      </w:pPr>
      <w:r>
        <w:rPr>
          <w:rFonts w:ascii="Times New Roman" w:cs="Times New Roman" w:eastAsia="Times New Roman" w:hAnsi="Times New Roman"/>
          <w:sz w:val="20"/>
          <w:szCs w:val="20"/>
          <w:color w:val="auto"/>
        </w:rPr>
        <w:t>any pension liabilities or other provisions and (ii) income (loss) attributable to deferred compensation plans or trusts;</w:t>
      </w:r>
    </w:p>
    <w:p>
      <w:pPr>
        <w:spacing w:after="0" w:line="216" w:lineRule="exact"/>
        <w:rPr>
          <w:sz w:val="20"/>
          <w:szCs w:val="20"/>
          <w:color w:val="auto"/>
        </w:rPr>
      </w:pPr>
    </w:p>
    <w:p>
      <w:pPr>
        <w:ind w:left="780" w:firstLine="746"/>
        <w:spacing w:after="0" w:line="269" w:lineRule="auto"/>
        <w:tabs>
          <w:tab w:leader="none" w:pos="192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deferred financing costs written off and premiums paid or other expenses incurred directly in connection with any early extinguishment of Indebtedness and any net gain (loss) from any write-off or forgiveness of Indebtedness;</w:t>
      </w:r>
    </w:p>
    <w:p>
      <w:pPr>
        <w:spacing w:after="0" w:line="159" w:lineRule="exact"/>
        <w:rPr>
          <w:rFonts w:ascii="Times New Roman" w:cs="Times New Roman" w:eastAsia="Times New Roman" w:hAnsi="Times New Roman"/>
          <w:sz w:val="20"/>
          <w:szCs w:val="20"/>
          <w:color w:val="auto"/>
        </w:rPr>
      </w:pPr>
    </w:p>
    <w:p>
      <w:pPr>
        <w:jc w:val="both"/>
        <w:ind w:left="780" w:right="20" w:firstLine="746"/>
        <w:spacing w:after="0" w:line="254" w:lineRule="auto"/>
        <w:tabs>
          <w:tab w:leader="none" w:pos="192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unrealized gains or losses in respect of any obligations under any Swap Contracts or any ineffectiveness recognized in earnings related to hedge transactions or the fair value of changes therein recognized in earnings for derivatives that do not qualify as hedge transactions, in each case, in respect of any obligations under any Swap Contracts;</w:t>
      </w:r>
    </w:p>
    <w:p>
      <w:pPr>
        <w:spacing w:after="0" w:line="174" w:lineRule="exact"/>
        <w:rPr>
          <w:rFonts w:ascii="Times New Roman" w:cs="Times New Roman" w:eastAsia="Times New Roman" w:hAnsi="Times New Roman"/>
          <w:sz w:val="20"/>
          <w:szCs w:val="20"/>
          <w:color w:val="auto"/>
        </w:rPr>
      </w:pPr>
    </w:p>
    <w:p>
      <w:pPr>
        <w:jc w:val="both"/>
        <w:ind w:left="780" w:firstLine="746"/>
        <w:spacing w:after="0" w:line="254" w:lineRule="auto"/>
        <w:tabs>
          <w:tab w:leader="none" w:pos="192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unrealized foreign currency translation gains or losses in respect of Indebtedness of any Person denominated in a currency other than the functional currency of such Person and any unrealized foreign exchange gains or losses relating to translation of assets and liabilities denominated in foreign currencies;</w:t>
      </w:r>
    </w:p>
    <w:p>
      <w:pPr>
        <w:spacing w:after="0" w:line="174" w:lineRule="exact"/>
        <w:rPr>
          <w:rFonts w:ascii="Times New Roman" w:cs="Times New Roman" w:eastAsia="Times New Roman" w:hAnsi="Times New Roman"/>
          <w:sz w:val="20"/>
          <w:szCs w:val="20"/>
          <w:color w:val="auto"/>
        </w:rPr>
      </w:pPr>
    </w:p>
    <w:p>
      <w:pPr>
        <w:ind w:left="780" w:right="40" w:firstLine="746"/>
        <w:spacing w:after="0" w:line="269" w:lineRule="auto"/>
        <w:tabs>
          <w:tab w:leader="none" w:pos="192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unrealized foreign currency translation or transaction gains or losses in respect of Indebtedness or other obligations of the Parent Borrower or any Restricted Subsidiary owing to the Parent Borrower or any Restricted Subsidiary;</w:t>
      </w:r>
    </w:p>
    <w:p>
      <w:pPr>
        <w:spacing w:after="0" w:line="159" w:lineRule="exact"/>
        <w:rPr>
          <w:rFonts w:ascii="Times New Roman" w:cs="Times New Roman" w:eastAsia="Times New Roman" w:hAnsi="Times New Roman"/>
          <w:sz w:val="20"/>
          <w:szCs w:val="20"/>
          <w:color w:val="auto"/>
        </w:rPr>
      </w:pPr>
    </w:p>
    <w:p>
      <w:pPr>
        <w:jc w:val="both"/>
        <w:ind w:left="780" w:firstLine="746"/>
        <w:spacing w:after="0" w:line="245" w:lineRule="auto"/>
        <w:tabs>
          <w:tab w:leader="none" w:pos="192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non-cash purchase accounting effects including, but not limited to, adjustments to inventory, property and equipment, loans and leases, software and other intangible assets and deferred revenue (including deferred costs related thereto and deferred rent) in component amounts required or permitted by GAAP and related authoritative pronouncements (including the effects of such adjustments pushed down to the Parent Borrower and its Restricted Subsidiaries), as a result of any consummated acquisition or investment, or the amortization or write-off of any amounts thereof (including any write-off of in process research and development);</w:t>
      </w:r>
    </w:p>
    <w:p>
      <w:pPr>
        <w:spacing w:after="0" w:line="184" w:lineRule="exact"/>
        <w:rPr>
          <w:rFonts w:ascii="Times New Roman" w:cs="Times New Roman" w:eastAsia="Times New Roman" w:hAnsi="Times New Roman"/>
          <w:sz w:val="20"/>
          <w:szCs w:val="20"/>
          <w:color w:val="auto"/>
        </w:rPr>
      </w:pPr>
    </w:p>
    <w:p>
      <w:pPr>
        <w:jc w:val="both"/>
        <w:ind w:left="780" w:firstLine="746"/>
        <w:spacing w:after="0" w:line="254" w:lineRule="auto"/>
        <w:tabs>
          <w:tab w:leader="none" w:pos="192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impairment charge, write-down or write-off, including impairment charges, write-downs or write-offs relating to goodwill, intangible assets, long-lived assets, investments in debt and equity securities or as a result of a change in law or regulation;</w:t>
      </w:r>
    </w:p>
    <w:p>
      <w:pPr>
        <w:spacing w:after="0" w:line="174" w:lineRule="exact"/>
        <w:rPr>
          <w:rFonts w:ascii="Times New Roman" w:cs="Times New Roman" w:eastAsia="Times New Roman" w:hAnsi="Times New Roman"/>
          <w:sz w:val="20"/>
          <w:szCs w:val="20"/>
          <w:color w:val="auto"/>
        </w:rPr>
      </w:pPr>
    </w:p>
    <w:p>
      <w:pPr>
        <w:ind w:left="780" w:firstLine="746"/>
        <w:spacing w:after="0" w:line="269" w:lineRule="auto"/>
        <w:tabs>
          <w:tab w:leader="none" w:pos="192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after-tax effect of income (loss) from the early extinguishment or cancellation of Indebtedness or any obligations under any Swap Contracts or other derivative instruments;</w:t>
      </w:r>
    </w:p>
    <w:p>
      <w:pPr>
        <w:spacing w:after="0" w:line="159" w:lineRule="exact"/>
        <w:rPr>
          <w:rFonts w:ascii="Times New Roman" w:cs="Times New Roman" w:eastAsia="Times New Roman" w:hAnsi="Times New Roman"/>
          <w:sz w:val="20"/>
          <w:szCs w:val="20"/>
          <w:color w:val="auto"/>
        </w:rPr>
      </w:pPr>
    </w:p>
    <w:p>
      <w:pPr>
        <w:ind w:left="780" w:right="20" w:firstLine="746"/>
        <w:spacing w:after="0" w:line="269" w:lineRule="auto"/>
        <w:tabs>
          <w:tab w:leader="none" w:pos="192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accruals and reserves that are established within twelve months after the Effective Date that are so required to be established as a result of the Transactions in accordance with GAAP;</w:t>
      </w:r>
    </w:p>
    <w:p>
      <w:pPr>
        <w:spacing w:after="0" w:line="159" w:lineRule="exact"/>
        <w:rPr>
          <w:rFonts w:ascii="Times New Roman" w:cs="Times New Roman" w:eastAsia="Times New Roman" w:hAnsi="Times New Roman"/>
          <w:sz w:val="20"/>
          <w:szCs w:val="20"/>
          <w:color w:val="auto"/>
        </w:rPr>
      </w:pPr>
    </w:p>
    <w:p>
      <w:pPr>
        <w:ind w:left="780" w:right="40" w:firstLine="746"/>
        <w:spacing w:after="0" w:line="269" w:lineRule="auto"/>
        <w:tabs>
          <w:tab w:leader="none" w:pos="192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net unrealized gains and losses resulting from Swap Contracts or embedded derivatives that require similar accounting treatment and the application of Accounting Standards Codification Topic 815 and related pronouncements; and</w:t>
      </w:r>
    </w:p>
    <w:p>
      <w:pPr>
        <w:spacing w:after="0" w:line="159" w:lineRule="exact"/>
        <w:rPr>
          <w:rFonts w:ascii="Times New Roman" w:cs="Times New Roman" w:eastAsia="Times New Roman" w:hAnsi="Times New Roman"/>
          <w:sz w:val="20"/>
          <w:szCs w:val="20"/>
          <w:color w:val="auto"/>
        </w:rPr>
      </w:pPr>
    </w:p>
    <w:p>
      <w:pPr>
        <w:ind w:left="780" w:right="20" w:firstLine="746"/>
        <w:spacing w:after="0" w:line="269" w:lineRule="auto"/>
        <w:tabs>
          <w:tab w:leader="none" w:pos="192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deferred tax expense associated with tax deductions or net operating losses arising as a result of the Transaction, or the release of any valuation allowance related to such item.</w:t>
      </w:r>
    </w:p>
    <w:p>
      <w:pPr>
        <w:spacing w:after="0" w:line="159"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In addition, to the extent not already excluded from the Consolidated Net Income of such Person and its Restricted Subsidiaries, notwithstanding anything to the contrary in the foregoing, Consolidated Net Income shall exclude (i) any expenses and charges that are reimbursed by indemnification or other reimbursement provisions in connection with any investment or any sale, conveyance, transfer or other disposition of assets permitted hereunder (it being understood and agreed that if such Person has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8" w:name="page29"/>
    <w:bookmarkEnd w:id="28"/>
    <w:p>
      <w:pPr>
        <w:jc w:val="both"/>
        <w:spacing w:after="0" w:line="245" w:lineRule="auto"/>
        <w:rPr>
          <w:sz w:val="20"/>
          <w:szCs w:val="20"/>
          <w:color w:val="auto"/>
        </w:rPr>
      </w:pPr>
      <w:r>
        <w:rPr>
          <w:rFonts w:ascii="Times New Roman" w:cs="Times New Roman" w:eastAsia="Times New Roman" w:hAnsi="Times New Roman"/>
          <w:sz w:val="20"/>
          <w:szCs w:val="20"/>
          <w:color w:val="auto"/>
        </w:rPr>
        <w:t>notified a third party of such amount to be reimbursed or indemnified and such third party has not denied its reimbursement or indemnification obligation, such amounts shall also be excluded) and (ii) to the extent covered by insurance and actually reimbursed, or, so long as the Parent Borrower has made a determination that there exists reasonable evidence that such amount will in fact be reimbursed by the insurer and only to the extent that such amount is (A) not denied by the applicable carrier in writing within 180 days and (B) in fact reimbursed within 365 days of the date of such evidence (with a deduction for any amount so added back to the extent not so reimbursed within such 365 days), expenses with respect to liability or casualty events or business interruption.</w:t>
      </w:r>
    </w:p>
    <w:p>
      <w:pPr>
        <w:spacing w:after="0" w:line="180"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Net Indebtedness</w:t>
      </w:r>
      <w:r>
        <w:rPr>
          <w:rFonts w:ascii="Times New Roman" w:cs="Times New Roman" w:eastAsia="Times New Roman" w:hAnsi="Times New Roman"/>
          <w:sz w:val="20"/>
          <w:szCs w:val="20"/>
          <w:color w:val="auto"/>
        </w:rPr>
        <w:t xml:space="preserve">” means, as of any date of determination, (a) Consolidated Total Debt </w:t>
      </w:r>
      <w:r>
        <w:rPr>
          <w:rFonts w:ascii="Times New Roman" w:cs="Times New Roman" w:eastAsia="Times New Roman" w:hAnsi="Times New Roman"/>
          <w:sz w:val="20"/>
          <w:szCs w:val="20"/>
          <w:i w:val="1"/>
          <w:iCs w:val="1"/>
          <w:color w:val="auto"/>
        </w:rPr>
        <w:t>less</w:t>
      </w:r>
      <w:r>
        <w:rPr>
          <w:rFonts w:ascii="Times New Roman" w:cs="Times New Roman" w:eastAsia="Times New Roman" w:hAnsi="Times New Roman"/>
          <w:sz w:val="20"/>
          <w:szCs w:val="20"/>
          <w:color w:val="auto"/>
        </w:rPr>
        <w:t xml:space="preserve"> (b) unrestricted cash and Cash Equivalents of the Parent Borrower and its Restricted Subsidiaries on a consolidated basis not to exceed the sum of (i) the greater of (x) $354,000,000 and (y) 50% of Consolidated EBITDA of the Parent Borrower and its Restricted Subsidiaries for the most recently ended Test Period (calculated on a Pro Forma Basis)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(ii) the aggregate principal amount of the 2027 Convertible Notes then outstanding.</w:t>
      </w:r>
    </w:p>
    <w:p>
      <w:pPr>
        <w:spacing w:after="0" w:line="184"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Debt</w:t>
      </w:r>
      <w:r>
        <w:rPr>
          <w:rFonts w:ascii="Times New Roman" w:cs="Times New Roman" w:eastAsia="Times New Roman" w:hAnsi="Times New Roman"/>
          <w:sz w:val="20"/>
          <w:szCs w:val="20"/>
          <w:color w:val="auto"/>
        </w:rPr>
        <w:t xml:space="preserve">” means, as of any date of determination, (a) the aggregate principal amount of Indebtedness of the Parent Borrower and its Restricted Subsidiaries outstanding on such date, determined on a consolidated basis in accordance with GAAP (but excluding the effects of any discounting of Indebtedness resulting from the application of purchase accounting in connection with any Permitted Acquisition), consisting of, without duplication, Indebtedness for borrowed money, Capitalized Lease Obligations and debt obligations evidenced by bonds, debentures, notes, loan agreements or other similar instruments and (b) without duplication, any guarantees by the Parent Borrower and/or its Restricted Subsidiaries of any Indebtedness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Consolidated Total Debt shall not include (x) obligations under Swap Contracts and (y) Indebtedness in respect of any Permitted Receivables Financing, Permitted Call Spread Transactions or Permitted Forward Agreements.</w:t>
      </w:r>
    </w:p>
    <w:p>
      <w:pPr>
        <w:spacing w:after="0" w:line="189"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Contractual Obligation</w:t>
      </w:r>
      <w:r>
        <w:rPr>
          <w:rFonts w:ascii="Times New Roman" w:cs="Times New Roman" w:eastAsia="Times New Roman" w:hAnsi="Times New Roman"/>
          <w:sz w:val="20"/>
          <w:szCs w:val="20"/>
          <w:color w:val="auto"/>
        </w:rPr>
        <w:t>” means, as to any Person, any provision of any security issued by such Person or of any agreement, instrument or other undertaking to which such Person is a party or by which it or any of its property is bound.</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has the meaning specified in the definition of “Affiliate.”</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Converted Restricted Subsidiary</w:t>
      </w:r>
      <w:r>
        <w:rPr>
          <w:rFonts w:ascii="Times New Roman" w:cs="Times New Roman" w:eastAsia="Times New Roman" w:hAnsi="Times New Roman"/>
          <w:sz w:val="20"/>
          <w:szCs w:val="20"/>
          <w:color w:val="auto"/>
        </w:rPr>
        <w:t>” has the meaning specified in the definition of “Consolidated EBITDA.”</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Converted Unrestricted Subsidiary</w:t>
      </w:r>
      <w:r>
        <w:rPr>
          <w:rFonts w:ascii="Times New Roman" w:cs="Times New Roman" w:eastAsia="Times New Roman" w:hAnsi="Times New Roman"/>
          <w:sz w:val="20"/>
          <w:szCs w:val="20"/>
          <w:color w:val="auto"/>
        </w:rPr>
        <w:t>” has the meaning specified in the definition of “Consolidated EBITDA.”</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Entity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10.27(b)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10.27(a)</w:t>
      </w:r>
      <w:r>
        <w:rPr>
          <w:rFonts w:ascii="Times New Roman" w:cs="Times New Roman" w:eastAsia="Times New Roman" w:hAnsi="Times New Roman"/>
          <w:sz w:val="20"/>
          <w:szCs w:val="20"/>
          <w:color w:val="auto"/>
        </w:rPr>
        <w:t xml:space="preserve"> hereof.</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Extension</w:t>
      </w:r>
      <w:r>
        <w:rPr>
          <w:rFonts w:ascii="Times New Roman" w:cs="Times New Roman" w:eastAsia="Times New Roman" w:hAnsi="Times New Roman"/>
          <w:sz w:val="20"/>
          <w:szCs w:val="20"/>
          <w:color w:val="auto"/>
        </w:rPr>
        <w:t>” means a Borrowing or an L/C Credit Extension, as the context may require.</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Party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10.24</w:t>
      </w:r>
      <w:r>
        <w:rPr>
          <w:rFonts w:ascii="Times New Roman" w:cs="Times New Roman" w:eastAsia="Times New Roman" w:hAnsi="Times New Roman"/>
          <w:sz w:val="20"/>
          <w:szCs w:val="20"/>
          <w:color w:val="auto"/>
        </w:rPr>
        <w:t xml:space="preserve"> hereof.</w:t>
      </w:r>
    </w:p>
    <w:p>
      <w:pPr>
        <w:spacing w:after="0" w:line="216"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Simple SOFR</w:t>
      </w:r>
      <w:r>
        <w:rPr>
          <w:rFonts w:ascii="Times New Roman" w:cs="Times New Roman" w:eastAsia="Times New Roman" w:hAnsi="Times New Roman"/>
          <w:sz w:val="20"/>
          <w:szCs w:val="20"/>
          <w:color w:val="auto"/>
        </w:rPr>
        <w:t>” with respect to any applicable determination date means the SOFR published on such date on the Federal Reserve Bank of New York’s website (or any successor source).</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9" w:name="page30"/>
    <w:bookmarkEnd w:id="29"/>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Debtor Relief Laws</w:t>
      </w:r>
      <w:r>
        <w:rPr>
          <w:rFonts w:ascii="Times New Roman" w:cs="Times New Roman" w:eastAsia="Times New Roman" w:hAnsi="Times New Roman"/>
          <w:sz w:val="20"/>
          <w:szCs w:val="20"/>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74"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means any event or condition that constitutes an Event of Default or that, with the giving of any notice, the passage of time, or both, would be an Event of Default.</w:t>
      </w:r>
    </w:p>
    <w:p>
      <w:pPr>
        <w:spacing w:after="0" w:line="159"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Rate</w:t>
      </w:r>
      <w:r>
        <w:rPr>
          <w:rFonts w:ascii="Times New Roman" w:cs="Times New Roman" w:eastAsia="Times New Roman" w:hAnsi="Times New Roman"/>
          <w:sz w:val="20"/>
          <w:szCs w:val="20"/>
          <w:color w:val="auto"/>
        </w:rPr>
        <w:t xml:space="preserve">” means an interest rate equal to (a) with respect to any overdue principal for any Loan, the applicable interest rate for such Loan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2.00% per annum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Term SOFR Loans or Alternative Revolver Currency Term Rate Loans, the determination of the applicable interest rate is subject to </w:t>
      </w:r>
      <w:r>
        <w:rPr>
          <w:rFonts w:ascii="Times New Roman" w:cs="Times New Roman" w:eastAsia="Times New Roman" w:hAnsi="Times New Roman"/>
          <w:sz w:val="20"/>
          <w:szCs w:val="20"/>
          <w:u w:val="single" w:color="auto"/>
          <w:color w:val="auto"/>
        </w:rPr>
        <w:t>Section 2.02(c)</w:t>
      </w:r>
      <w:r>
        <w:rPr>
          <w:rFonts w:ascii="Times New Roman" w:cs="Times New Roman" w:eastAsia="Times New Roman" w:hAnsi="Times New Roman"/>
          <w:sz w:val="20"/>
          <w:szCs w:val="20"/>
          <w:color w:val="auto"/>
        </w:rPr>
        <w:t xml:space="preserve"> to the extent that Term SOFR Loans or Alternative Revolver Currency Term Rate Loans may not be converted to, or continued as, Term SOFR Loans or Alternative Revolver Currency Term Rate Loans, as applicable, pursuant thereto) and (b) with respect to any other overdue amount, including overdue interest, the interest rate applicable to Base Rate Loans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2.00% per annum, in each case, to the fullest extent permitted by applicable Laws.</w:t>
      </w:r>
    </w:p>
    <w:p>
      <w:pPr>
        <w:spacing w:after="0" w:line="18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Rights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10.27(b)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Defaulting Lender</w:t>
      </w:r>
      <w:r>
        <w:rPr>
          <w:rFonts w:ascii="Times New Roman" w:cs="Times New Roman" w:eastAsia="Times New Roman" w:hAnsi="Times New Roman"/>
          <w:sz w:val="19"/>
          <w:szCs w:val="19"/>
          <w:color w:val="auto"/>
        </w:rPr>
        <w:t xml:space="preserve">” means any Lender that (a) has failed, within two (2) Business Days of the date required to be funded or paid, to (i) fund any portion of its Loans required to be funded by it, (ii) fund any portion of its participations in Letters of Credit required to be funded by it or (iii) pay over to the Administrative Agent, the L/C Issuer or any other Lender any other amount required to be paid by it hereunder, unless, in the case of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Parent Borrower or the Administrative Agent, the L/C Issuer or any other Lender in writing that it does not intend or expect to comply with any of its funding obligations under this Agreement (unless such writing indicates that such position is based on such Lender’s good faith determination that a condition precedent (specifically identified and including the particular default, if any) to funding a Loan cannot be satisfied), (c) has failed, within three (3) Business Days after request by the Administrative Agent, the L/C Issuer or any other Lender, acting in good faith, to provide a certification in writing from an authorized officer of such Lender that it will comply with its obligations to fund prospective Loans and participations in then outstanding Letters of Credit under this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Lender shall cease to be a Defaulting Lender pursuant to this </w:t>
      </w:r>
      <w:r>
        <w:rPr>
          <w:rFonts w:ascii="Times New Roman" w:cs="Times New Roman" w:eastAsia="Times New Roman" w:hAnsi="Times New Roman"/>
          <w:sz w:val="19"/>
          <w:szCs w:val="19"/>
          <w:u w:val="single" w:color="auto"/>
          <w:color w:val="auto"/>
        </w:rPr>
        <w:t>clause (c)</w:t>
      </w:r>
      <w:r>
        <w:rPr>
          <w:rFonts w:ascii="Times New Roman" w:cs="Times New Roman" w:eastAsia="Times New Roman" w:hAnsi="Times New Roman"/>
          <w:sz w:val="19"/>
          <w:szCs w:val="19"/>
          <w:color w:val="auto"/>
        </w:rPr>
        <w:t xml:space="preserve"> upon such Administrative Agent’s, L/C Issuer’s or Lender’s receipt of such certification in form and substance satisfactory to it and the Administrative Agent, (d) has become the subject of a Bankruptcy Event, or (e) has become the subject of a Bail-In Action. Any determination by the Administrative Agent that a Lender is a Defaulting Lender under any one or more of </w:t>
      </w:r>
      <w:r>
        <w:rPr>
          <w:rFonts w:ascii="Times New Roman" w:cs="Times New Roman" w:eastAsia="Times New Roman" w:hAnsi="Times New Roman"/>
          <w:sz w:val="19"/>
          <w:szCs w:val="19"/>
          <w:u w:val="single" w:color="auto"/>
          <w:color w:val="auto"/>
        </w:rPr>
        <w:t>clauses I</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(e)</w:t>
      </w:r>
      <w:r>
        <w:rPr>
          <w:rFonts w:ascii="Times New Roman" w:cs="Times New Roman" w:eastAsia="Times New Roman" w:hAnsi="Times New Roman"/>
          <w:sz w:val="19"/>
          <w:szCs w:val="19"/>
          <w:color w:val="auto"/>
        </w:rPr>
        <w:t xml:space="preserve"> above, and of the effective date of such status, shall be conclusive and binding absent manifest error, and such Lender shall be deemed to be a Defaulting Lender (subject to the last paragraph of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xml:space="preserve"> as of the date established therefor by the Administrative Agent in a written notice of such determination, which shall be delivered by the Administrative Agent to the Parent Borrower, the L/C Issuer and each other Lender promptly following such determination.</w:t>
      </w:r>
    </w:p>
    <w:p>
      <w:pPr>
        <w:spacing w:after="0" w:line="185"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Deferred Revenue</w:t>
      </w:r>
      <w:r>
        <w:rPr>
          <w:rFonts w:ascii="Times New Roman" w:cs="Times New Roman" w:eastAsia="Times New Roman" w:hAnsi="Times New Roman"/>
          <w:sz w:val="20"/>
          <w:szCs w:val="20"/>
          <w:color w:val="auto"/>
        </w:rPr>
        <w:t xml:space="preserve">” shall mean, at any date, the amount of cash and Cash Equivalents received in advance of revenue recognition that would, in conformity with GAAP, be set forth opposite the caption “deferred revenue” (or any like caption, including current and non-current designations) on a consolidated balance sheet at such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balance shall be determined excluding the effects of acquisition method accounting.</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0" w:name="page31"/>
    <w:bookmarkEnd w:id="30"/>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Determination Date</w:t>
      </w:r>
      <w:r>
        <w:rPr>
          <w:rFonts w:ascii="Times New Roman" w:cs="Times New Roman" w:eastAsia="Times New Roman" w:hAnsi="Times New Roman"/>
          <w:sz w:val="20"/>
          <w:szCs w:val="20"/>
          <w:color w:val="auto"/>
        </w:rPr>
        <w:t>” shall have the meaning provided in clause (e) of the definition of “Consolidated EBITDA.”</w:t>
      </w:r>
    </w:p>
    <w:p>
      <w:pPr>
        <w:spacing w:after="0" w:line="216"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Disclosure Letter</w:t>
      </w:r>
      <w:r>
        <w:rPr>
          <w:rFonts w:ascii="Times New Roman" w:cs="Times New Roman" w:eastAsia="Times New Roman" w:hAnsi="Times New Roman"/>
          <w:sz w:val="20"/>
          <w:szCs w:val="20"/>
          <w:color w:val="auto"/>
        </w:rPr>
        <w:t>” means the disclosure letter, dated as of the Effective Date, delivered by the Parent Borrower to the Administrative Agent for the benefit of the Lenders, as amended or supplemented from time to time pursuant to the terms of the Loan Documents.</w:t>
      </w:r>
    </w:p>
    <w:p>
      <w:pPr>
        <w:spacing w:after="0" w:line="174"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u w:val="single" w:color="auto"/>
          <w:color w:val="auto"/>
        </w:rPr>
        <w:t>“Disposed EBITDA</w:t>
      </w:r>
      <w:r>
        <w:rPr>
          <w:rFonts w:ascii="Times New Roman" w:cs="Times New Roman" w:eastAsia="Times New Roman" w:hAnsi="Times New Roman"/>
          <w:sz w:val="20"/>
          <w:szCs w:val="20"/>
          <w:color w:val="auto"/>
        </w:rPr>
        <w:t>” means, with respect to any Sold Entity or Business or any Converted Unrestricted Subsidiary for any period, the amount for such period of Consolidated EBITDA of such Sold Entity or Business or such Converted Unrestricted Subsidiary, all as determined on a consolidated basis for such Sold Entity or Business or such Converted Unrestricted Subsidiary.</w:t>
      </w:r>
    </w:p>
    <w:p>
      <w:pPr>
        <w:spacing w:after="0" w:line="174"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Disposition</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Dispose</w:t>
      </w:r>
      <w:r>
        <w:rPr>
          <w:rFonts w:ascii="Times New Roman" w:cs="Times New Roman" w:eastAsia="Times New Roman" w:hAnsi="Times New Roman"/>
          <w:sz w:val="20"/>
          <w:szCs w:val="20"/>
          <w:color w:val="auto"/>
        </w:rPr>
        <w:t xml:space="preserve">” means the sale, transfer, license, lease or other disposition (including any Sale Leaseback and any sale of Equity Interests) of any property by any Person, including any sale, assignment, transfer or other disposal, with or without recourse, of any notes or accounts receivable or any rights and claims associated therewith;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“Disposition” and “Dispose” shall not be deemed to include any issuance by the Parent Borrower of any of its Equity Interests to another Person.</w:t>
      </w:r>
    </w:p>
    <w:p>
      <w:pPr>
        <w:spacing w:after="0" w:line="180" w:lineRule="exact"/>
        <w:rPr>
          <w:sz w:val="20"/>
          <w:szCs w:val="20"/>
          <w:color w:val="auto"/>
        </w:rPr>
      </w:pPr>
    </w:p>
    <w:p>
      <w:pPr>
        <w:jc w:val="both"/>
        <w:ind w:firstLine="1497"/>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Disqualified Equity Interests</w:t>
      </w:r>
      <w:r>
        <w:rPr>
          <w:rFonts w:ascii="Times New Roman" w:cs="Times New Roman" w:eastAsia="Times New Roman" w:hAnsi="Times New Roman"/>
          <w:sz w:val="19"/>
          <w:szCs w:val="19"/>
          <w:color w:val="auto"/>
        </w:rPr>
        <w:t>” means any Equity Interest which, by its terms (or by the terms of any security or other Equity Interests into which it is convertible or for which it is exchangeable), or upon the happening of any event or condition (a) matures (excluding maturity as the result of an optional redemption by the issuer thereof) or is mandatorily redeemable (other than solely for Qualified Equity Interests and the payment of cash in lieu of the issuance of fractional shares of such Qualified Equity Interests), pursuant to a sinking fund obligation or otherwise (except as a result of a change of control, fundamental change, or asset sale so long as any rights of the holders thereof upon the occurrence of a change of control, fundamental change, or asset sale event shall be subject to the prior repayment in full of the Loans and all other Obligations that are accrued and payable and the termination of all Commitments and all outstanding Letters of Credit (other than Letters of Credit that have been Cash Collateralized or back-stopped to the reasonable satisfaction of the applicable L/C Issuer)), (b) is redeemable at the option of the holder thereof (other than solely for Qualified Equity Interests and the payment of cash in lieu of the issuance of fractional shares of such Qualified Equity Interests), in whole or in part (except as a result of a change of control, fundamental change, or asset sale so long as any rights of the holders thereof upon the occurrence of a change of control, fundamental change, or asset sale event shall be subject to the prior repayment in full of the Loans and all other Obligations that are accrued and payable and the termination of all Commitments and all outstanding Letters of Credit (other than Letters of Credit that have been Cash Collateralized or back-stopped to the reasonable satisfaction of the applicable L/C Issuer)), (c) provides for the scheduled payments of dividends in cash, or</w:t>
      </w:r>
    </w:p>
    <w:p>
      <w:pPr>
        <w:spacing w:after="0" w:line="11" w:lineRule="exact"/>
        <w:rPr>
          <w:sz w:val="20"/>
          <w:szCs w:val="20"/>
          <w:color w:val="auto"/>
        </w:rPr>
      </w:pPr>
    </w:p>
    <w:p>
      <w:pPr>
        <w:jc w:val="both"/>
        <w:ind w:firstLine="8"/>
        <w:spacing w:after="0"/>
        <w:tabs>
          <w:tab w:leader="none" w:pos="293"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is or becomes convertible into or exchangeable for Indebtedness or any other Equity Interests that would constitute Disqualified Equity Interests, in each case of the foregoing clauses (a) through (d), prior to the date that is ninety-one (91) days after the Latest Maturity Date at the time such Equity Interests are issued;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class of Equity Interests of any Person that by its terms authorized such Person to satisfy its obligations thereunder by delivery of Qualified Equity Interests and/or cash in lieu of fractional shares in connection therewith shall not be deemed to be Disqualified Equity Interests;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if Equity Interests are issued pursuant to a plan for the benefit of the Parent Borrower or its Subsidiaries or by any such plan to such employees, such Equity Interests shall not constitute Disqualified Equity Interests solely because they may be required to be repurchased by the Parent Borrower or its Subsidiaries in order to satisfy applicable statutory or regulatory obligations.</w:t>
      </w:r>
    </w:p>
    <w:p>
      <w:pPr>
        <w:spacing w:after="0" w:line="190" w:lineRule="exact"/>
        <w:rPr>
          <w:sz w:val="20"/>
          <w:szCs w:val="20"/>
          <w:color w:val="auto"/>
        </w:rPr>
      </w:pPr>
    </w:p>
    <w:p>
      <w:pPr>
        <w:ind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Disqualified Lenders</w:t>
      </w:r>
      <w:r>
        <w:rPr>
          <w:rFonts w:ascii="Times New Roman" w:cs="Times New Roman" w:eastAsia="Times New Roman" w:hAnsi="Times New Roman"/>
          <w:sz w:val="20"/>
          <w:szCs w:val="20"/>
          <w:color w:val="auto"/>
        </w:rPr>
        <w:t>” means (a) such Persons that have been specified in writing to the Lead Arrangers by the Parent Borrower prior to [ ], 2025, (b) competitors of the Parent Borrower and its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 w:name="page32"/>
    <w:bookmarkEnd w:id="31"/>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Subsidiaries that have been specified in writing to the Administrative Agent from time to time by the Parent Borrower, and (c) any Affiliate of the foregoing Persons (other than in the case of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above, Affiliates that are bona fide debt funds) that are (i) identified in writing from time to time to the Administrative Agent by the Parent Borrower or (ii) clearly identifiable on the basis of such Affiliates’ name;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updates to the list shall be deemed to retroactively disqualify any parties that have previously acquired an assignment or participation interest in respect of the Loans from continuing to hold or vote such previously acquired assignments and participations on the terms set forth herein for Lenders that are not Disqualified Lenders (it being understood and agreed that such prohibitions with respect to Disqualified Lenders shall apply to any potential future assignments or participations to any such parties). The schedule of Disqualified Lenders shall be maintained with the Administrative Agent and may be communicated to a Lender upon request to the Administrative Agent (with concurrent notice to the Parent Borrower) but shall not otherwise be posted or made available to Lenders.</w:t>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w:t>
      </w:r>
      <w:r>
        <w:rPr>
          <w:rFonts w:ascii="Times New Roman" w:cs="Times New Roman" w:eastAsia="Times New Roman" w:hAnsi="Times New Roman"/>
          <w:sz w:val="20"/>
          <w:szCs w:val="20"/>
          <w:color w:val="auto"/>
        </w:rPr>
        <w:t>” and “$” mean lawful money of the United States.</w:t>
      </w:r>
    </w:p>
    <w:p>
      <w:pPr>
        <w:spacing w:after="0" w:line="216"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Equivalent</w:t>
      </w:r>
      <w:r>
        <w:rPr>
          <w:rFonts w:ascii="Times New Roman" w:cs="Times New Roman" w:eastAsia="Times New Roman" w:hAnsi="Times New Roman"/>
          <w:sz w:val="20"/>
          <w:szCs w:val="20"/>
          <w:color w:val="auto"/>
        </w:rPr>
        <w:t>” means, on any date of determination, (a) with respect to any amount denominated in Dollars, such amount, (b) with respect to any amount denominated in Euro, the equivalent amount thereof in Dollars as determined by the Administrative Agent at such time on the basis of the Spot Rate (determined in respect of the most recent Revaluation Date) for the purchase of Dollars with Euro and (c) with respect to any amount denominated in any Alternative Revolver Currency or Alternative L/C Currency, the equivalent amount thereof in Dollars as determined by the Administrative Agent or the applicable L/C Issuer, as the case may be, at such time on the basis of the Spot Rate (determined in respect of the most recent Revaluation Date) for the purchase of Dollars with such Alternative Revolver Currency or Alternative L/C Currency. As appropriate, amounts specified herein as amounts in Dollars shall be or include any relevant Dollar Equivalent amount.</w:t>
      </w:r>
    </w:p>
    <w:p>
      <w:pPr>
        <w:spacing w:after="0" w:line="189"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Foreign Holding Company</w:t>
      </w:r>
      <w:r>
        <w:rPr>
          <w:rFonts w:ascii="Times New Roman" w:cs="Times New Roman" w:eastAsia="Times New Roman" w:hAnsi="Times New Roman"/>
          <w:sz w:val="20"/>
          <w:szCs w:val="20"/>
          <w:color w:val="auto"/>
        </w:rPr>
        <w:t>” means any Domestic Subsidiary that owns no material assets (directly or through one or more disregarded entities) other than capital stock (including any Indebtedness that is treated as equity for U.S. federal income tax purposes) of one or more Foreign Subsidiaries that are CFCs.</w:t>
      </w:r>
    </w:p>
    <w:p>
      <w:pPr>
        <w:spacing w:after="0" w:line="174"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Loan Party</w:t>
      </w:r>
      <w:r>
        <w:rPr>
          <w:rFonts w:ascii="Times New Roman" w:cs="Times New Roman" w:eastAsia="Times New Roman" w:hAnsi="Times New Roman"/>
          <w:sz w:val="20"/>
          <w:szCs w:val="20"/>
          <w:color w:val="auto"/>
        </w:rPr>
        <w:t>” means any Loan Party organized under the laws of the United States, any state thereof or the District of Columbia.</w:t>
      </w:r>
    </w:p>
    <w:p>
      <w:pPr>
        <w:spacing w:after="0" w:line="159"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Subsidiary</w:t>
      </w:r>
      <w:r>
        <w:rPr>
          <w:rFonts w:ascii="Times New Roman" w:cs="Times New Roman" w:eastAsia="Times New Roman" w:hAnsi="Times New Roman"/>
          <w:sz w:val="20"/>
          <w:szCs w:val="20"/>
          <w:color w:val="auto"/>
        </w:rPr>
        <w:t>” means any Subsidiary that is organized under the laws of the United States, any state thereof or the District of Columbia.</w:t>
      </w:r>
    </w:p>
    <w:p>
      <w:pPr>
        <w:spacing w:after="0" w:line="159" w:lineRule="exact"/>
        <w:rPr>
          <w:sz w:val="20"/>
          <w:szCs w:val="20"/>
          <w:color w:val="auto"/>
        </w:rPr>
      </w:pPr>
    </w:p>
    <w:p>
      <w:pPr>
        <w:jc w:val="both"/>
        <w:ind w:firstLine="1497"/>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EEA Financial Institution</w:t>
      </w:r>
      <w:r>
        <w:rPr>
          <w:rFonts w:ascii="Times New Roman" w:cs="Times New Roman" w:eastAsia="Times New Roman" w:hAnsi="Times New Roman"/>
          <w:sz w:val="19"/>
          <w:szCs w:val="19"/>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of this definition, or (c) any financial institution established in an EEA Member Country which is a subsidiary of an institution described in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of this definition and is subject to consolidated supervision with its parent.</w:t>
      </w:r>
    </w:p>
    <w:p>
      <w:pPr>
        <w:spacing w:after="0" w:line="16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Member Country</w:t>
      </w:r>
      <w:r>
        <w:rPr>
          <w:rFonts w:ascii="Times New Roman" w:cs="Times New Roman" w:eastAsia="Times New Roman" w:hAnsi="Times New Roman"/>
          <w:sz w:val="20"/>
          <w:szCs w:val="20"/>
          <w:color w:val="auto"/>
        </w:rPr>
        <w:t>” means any of the member states of the European Union, Iceland, Liechtenstein, and Norway.</w:t>
      </w:r>
    </w:p>
    <w:p>
      <w:pPr>
        <w:spacing w:after="0" w:line="216" w:lineRule="exact"/>
        <w:rPr>
          <w:sz w:val="20"/>
          <w:szCs w:val="20"/>
          <w:color w:val="auto"/>
        </w:rPr>
      </w:pPr>
    </w:p>
    <w:p>
      <w:pPr>
        <w:jc w:val="both"/>
        <w:ind w:firstLine="1497"/>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EEA Resolution Authority</w:t>
      </w:r>
      <w:r>
        <w:rPr>
          <w:rFonts w:ascii="Times New Roman" w:cs="Times New Roman" w:eastAsia="Times New Roman" w:hAnsi="Times New Roman"/>
          <w:sz w:val="19"/>
          <w:szCs w:val="19"/>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2" w:name="page33"/>
    <w:bookmarkEnd w:id="32"/>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means February 12, 2025.</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Electronic Copy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10.24</w:t>
      </w:r>
      <w:r>
        <w:rPr>
          <w:rFonts w:ascii="Times New Roman" w:cs="Times New Roman" w:eastAsia="Times New Roman" w:hAnsi="Times New Roman"/>
          <w:sz w:val="20"/>
          <w:szCs w:val="20"/>
          <w:color w:val="auto"/>
        </w:rPr>
        <w:t xml:space="preserve"> hereof.</w:t>
      </w:r>
    </w:p>
    <w:p>
      <w:pPr>
        <w:spacing w:after="0" w:line="216"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Electronic Record</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Electronic Signature</w:t>
      </w:r>
      <w:r>
        <w:rPr>
          <w:rFonts w:ascii="Times New Roman" w:cs="Times New Roman" w:eastAsia="Times New Roman" w:hAnsi="Times New Roman"/>
          <w:sz w:val="20"/>
          <w:szCs w:val="20"/>
          <w:color w:val="auto"/>
        </w:rPr>
        <w:t>” shall have the meanings assigned to them, respectively, by 15 USC §7006, as it may be amended from time to time.</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Assignee</w:t>
      </w:r>
      <w:r>
        <w:rPr>
          <w:rFonts w:ascii="Times New Roman" w:cs="Times New Roman" w:eastAsia="Times New Roman" w:hAnsi="Times New Roman"/>
          <w:sz w:val="20"/>
          <w:szCs w:val="20"/>
          <w:color w:val="auto"/>
        </w:rPr>
        <w:t xml:space="preserve">” means any Assignee permitted by and consented to in accordance with </w:t>
      </w:r>
      <w:r>
        <w:rPr>
          <w:rFonts w:ascii="Times New Roman" w:cs="Times New Roman" w:eastAsia="Times New Roman" w:hAnsi="Times New Roman"/>
          <w:sz w:val="20"/>
          <w:szCs w:val="20"/>
          <w:u w:val="single" w:color="auto"/>
          <w:color w:val="auto"/>
        </w:rPr>
        <w:t>Section 10.07(b)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EMU Legislation</w:t>
      </w:r>
      <w:r>
        <w:rPr>
          <w:rFonts w:ascii="Times New Roman" w:cs="Times New Roman" w:eastAsia="Times New Roman" w:hAnsi="Times New Roman"/>
          <w:sz w:val="20"/>
          <w:szCs w:val="20"/>
          <w:color w:val="auto"/>
        </w:rPr>
        <w:t>” means the legislative measures of the European Council for the introduction of, changeover to or operation of a single or unified European currency.</w:t>
      </w:r>
    </w:p>
    <w:p>
      <w:pPr>
        <w:spacing w:after="0" w:line="159"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w:t>
      </w:r>
      <w:r>
        <w:rPr>
          <w:rFonts w:ascii="Times New Roman" w:cs="Times New Roman" w:eastAsia="Times New Roman" w:hAnsi="Times New Roman"/>
          <w:sz w:val="20"/>
          <w:szCs w:val="20"/>
          <w:color w:val="auto"/>
        </w:rPr>
        <w:t>” means ambient air, indoor or outdoor air, surface water, groundwater, drinking water, soil, surface and subsurface strata, and natural resources such as wetlands, flora and fauna.</w:t>
      </w:r>
    </w:p>
    <w:p>
      <w:pPr>
        <w:spacing w:after="0" w:line="159"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means any and all applicable Laws relating to pollution, protection of the Environment or to the generation, transport, storage, use, treatment, handling, disposal, Release or threat of Release of any Hazardous Materials or, to the extent relating to exposure to Hazardous Materials, human health or safety.</w:t>
      </w:r>
    </w:p>
    <w:p>
      <w:pPr>
        <w:spacing w:after="0" w:line="174"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Liability</w:t>
      </w:r>
      <w:r>
        <w:rPr>
          <w:rFonts w:ascii="Times New Roman" w:cs="Times New Roman" w:eastAsia="Times New Roman" w:hAnsi="Times New Roman"/>
          <w:sz w:val="20"/>
          <w:szCs w:val="20"/>
          <w:color w:val="auto"/>
        </w:rPr>
        <w:t>” means any liability, contingent or otherwise (including any liability for damages, costs of environmental remediation, fines, penalties or indemnities) of or relating to any Loan Party or any of its respective Subsidiaries directly or indirectly resulting from or based upon (a) any Environmental Law, (b) the generation, use, handling, transportation, storage, disposal or treatment of any Hazardous Materials, (c) exposure of any Person to any Hazardous Materials, (d) the Release or threatened Release of any Hazardous Materials or (e) any contract, agreement or other consensual arrangement to the extent liability is assumed or imposed with respect to any of the foregoing.</w:t>
      </w:r>
    </w:p>
    <w:p>
      <w:pPr>
        <w:spacing w:after="0" w:line="184"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 Interests</w:t>
      </w:r>
      <w:r>
        <w:rPr>
          <w:rFonts w:ascii="Times New Roman" w:cs="Times New Roman" w:eastAsia="Times New Roman" w:hAnsi="Times New Roman"/>
          <w:sz w:val="20"/>
          <w:szCs w:val="20"/>
          <w:color w:val="auto"/>
        </w:rPr>
        <w:t xml:space="preserve">” means, with respect to any Person, all of the shares, interests, rights, participations or other equivalents (however designated) of capital stock of (or other ownership or profit interests or units in) such Person and all of the warrants, options or other rights for the purchase, acquisition or exchange from such Person of any of the foregoing (including through convertible securities);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Equity Interests shall not include (a) any debt securities that are convertible into or exchangeable for any combination of Equity Interests and/or cash (or other securities or property following a merger event, reclassification or other change of the Equity Interests) (and cash in lieu of fractional shares) (including, for the avoidance of doubt, Permitted Convertible Indebtedness), (b) any Permitted Call Spread Transaction or (c) any Permitted Forward Agreement.</w:t>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means the Employee Retirement Income Security Act of 1974, as amended from time to time.</w:t>
      </w:r>
    </w:p>
    <w:p>
      <w:pPr>
        <w:spacing w:after="0" w:line="216"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Affiliate</w:t>
      </w:r>
      <w:r>
        <w:rPr>
          <w:rFonts w:ascii="Times New Roman" w:cs="Times New Roman" w:eastAsia="Times New Roman" w:hAnsi="Times New Roman"/>
          <w:sz w:val="20"/>
          <w:szCs w:val="20"/>
          <w:color w:val="auto"/>
        </w:rPr>
        <w:t>” means any trade or business (whether or not incorporated) that is under common control or treated as a single employer with a Loan Party or any Restricted Subsidiary within the meaning of Section 414(b) or (c) of the Code or Section 4001 of ERISA (and Sections 414(m) and (o) of the Code for purposes of provisions relating to Section 412 of the Code).</w:t>
      </w:r>
    </w:p>
    <w:p>
      <w:pPr>
        <w:spacing w:after="0" w:line="174"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Event</w:t>
      </w:r>
      <w:r>
        <w:rPr>
          <w:rFonts w:ascii="Times New Roman" w:cs="Times New Roman" w:eastAsia="Times New Roman" w:hAnsi="Times New Roman"/>
          <w:sz w:val="20"/>
          <w:szCs w:val="20"/>
          <w:color w:val="auto"/>
        </w:rPr>
        <w:t>” means (a) a Reportable Event with respect to a Pension Plan; (b) a withdrawal by a Loan Party, any Restricted Subsidiary or any ERISA Affiliate from a Pension Plan subject to Section 4063 of ERISA during a plan year in which it was a substantial employer (as defined in Section 4001(a)(2) of ERISA) or a cessation of operations that is treated as such a withdrawal under Section 4062(e)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3" w:name="page34"/>
    <w:bookmarkEnd w:id="33"/>
    <w:p>
      <w:pPr>
        <w:jc w:val="both"/>
        <w:spacing w:after="0" w:line="255" w:lineRule="auto"/>
        <w:rPr>
          <w:sz w:val="20"/>
          <w:szCs w:val="20"/>
          <w:color w:val="auto"/>
        </w:rPr>
      </w:pPr>
      <w:r>
        <w:rPr>
          <w:rFonts w:ascii="Times New Roman" w:cs="Times New Roman" w:eastAsia="Times New Roman" w:hAnsi="Times New Roman"/>
          <w:sz w:val="19"/>
          <w:szCs w:val="19"/>
          <w:color w:val="auto"/>
        </w:rPr>
        <w:t>of ERISA; (c) a complete or partial withdrawal by a Loan Party, any Restricted Subsidiary or any ERISA Affiliate from a Multiemployer Plan or notification that a Multiemployer Plan is insolvent (within the meaning of Section 4245 of ERISA) or in “endangered” or “critical” status (within the meaning of Section 432 of the Code or Section 305 of ERISA); (d) a determination that any Pension Plan is in “at risk” status (within the meaning of Section 430 of the Code or Section 303 of ERISA); (e) the filing of a notice of intent to terminate, the treatment of a Pension Plan or Multiemployer Plan amendment as a termination under Sections 4041 or 4041A of ERISA, or the commencement of proceedings by the PBGC to terminate a Pension Plan or Multiemployer Plan; (f) an event or condition which constitutes grounds under Section 4042 of ERISA for, and that could reasonably be expected to result in, the termination of, or the appointment of a trustee to administer, any Pension Plan or Multiemployer Plan; (g) with respect to a Pension Plan, the failure to satisfy the minimum funding standard of Section 412 or 430 of the Code or Section 302 or 303 of ERISA, whether or not waived; (h) a failure by a Loan Party, any Restricted Subsidiary or any ERISA Affiliate to make a required contribution to a Multiemployer Plan; (i) the occurrence of a nonexempt prohibited transaction (within the meaning of Section 4975 of the Code or Section 406 of ERISA) with respect to any Plan which could result in liability to a Loan Party or any Restricted Subsidiary; (j) the imposition of any liability under Title IV of ERISA, other than for PBGC premiums due under Section 4007 of ERISA, upon a Loan Party, any Restricted Subsidiary or any ERISA Affiliate; or (k) a Foreign Benefit Event.</w:t>
      </w:r>
    </w:p>
    <w:p>
      <w:pPr>
        <w:spacing w:after="0" w:line="182" w:lineRule="exact"/>
        <w:rPr>
          <w:sz w:val="20"/>
          <w:szCs w:val="20"/>
          <w:color w:val="auto"/>
        </w:rPr>
      </w:pPr>
    </w:p>
    <w:p>
      <w:pPr>
        <w:jc w:val="both"/>
        <w:ind w:right="20"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Escrow</w:t>
      </w:r>
      <w:r>
        <w:rPr>
          <w:rFonts w:ascii="Times New Roman" w:cs="Times New Roman" w:eastAsia="Times New Roman" w:hAnsi="Times New Roman"/>
          <w:sz w:val="20"/>
          <w:szCs w:val="20"/>
          <w:color w:val="auto"/>
        </w:rPr>
        <w:t>” means an escrow, trust, collateral or similar account or arrangement with a third- party that is not the Parent Borrower or any of its Restricted Subsidiaries or any Affiliate thereof.</w:t>
      </w:r>
    </w:p>
    <w:p>
      <w:pPr>
        <w:spacing w:after="0" w:line="159"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 Bail-In Legislation Schedule</w:t>
      </w:r>
      <w:r>
        <w:rPr>
          <w:rFonts w:ascii="Times New Roman" w:cs="Times New Roman" w:eastAsia="Times New Roman" w:hAnsi="Times New Roman"/>
          <w:sz w:val="20"/>
          <w:szCs w:val="20"/>
          <w:color w:val="auto"/>
        </w:rPr>
        <w:t>” means the EU Bail-In Legislation Schedule published by the Loan Market Association (or any successor person), as in effect from time to time.</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EURIBOR</w:t>
      </w:r>
      <w:r>
        <w:rPr>
          <w:rFonts w:ascii="Times New Roman" w:cs="Times New Roman" w:eastAsia="Times New Roman" w:hAnsi="Times New Roman"/>
          <w:sz w:val="20"/>
          <w:szCs w:val="20"/>
          <w:color w:val="auto"/>
        </w:rPr>
        <w:t>” has the meaning specified in clause (a) of the definition of “Alternative Revolver Currency Term Rate”.</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EUR</w:t>
      </w:r>
      <w:r>
        <w:rPr>
          <w:rFonts w:ascii="Times New Roman" w:cs="Times New Roman" w:eastAsia="Times New Roman" w:hAnsi="Times New Roman"/>
          <w:sz w:val="20"/>
          <w:szCs w:val="20"/>
          <w:color w:val="auto"/>
        </w:rPr>
        <w:t>” and “€” mean the lawful currency of the Participating Member States introduced in accordance with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EMU Legislation.</w:t>
      </w:r>
    </w:p>
    <w:p>
      <w:pPr>
        <w:spacing w:after="0" w:line="194"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 Equivalent</w:t>
      </w:r>
      <w:r>
        <w:rPr>
          <w:rFonts w:ascii="Times New Roman" w:cs="Times New Roman" w:eastAsia="Times New Roman" w:hAnsi="Times New Roman"/>
          <w:sz w:val="20"/>
          <w:szCs w:val="20"/>
          <w:color w:val="auto"/>
        </w:rPr>
        <w:t>” means, at any time, with respect to any amount denominated in Dollars, the equivalent amount thereof in Euro as determined by the Administrative Agent at such time on the basis of the Spot Rate (determined in respect of the most recent Revaluation Date) for the purchase of Euro with Dollars.</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8.01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means the Securities Exchange Act of 1934.</w:t>
      </w:r>
    </w:p>
    <w:p>
      <w:pPr>
        <w:spacing w:after="0" w:line="216"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Equity</w:t>
      </w:r>
      <w:r>
        <w:rPr>
          <w:rFonts w:ascii="Times New Roman" w:cs="Times New Roman" w:eastAsia="Times New Roman" w:hAnsi="Times New Roman"/>
          <w:sz w:val="20"/>
          <w:szCs w:val="20"/>
          <w:color w:val="auto"/>
        </w:rPr>
        <w:t xml:space="preserve">” means Equity Interests (i) of any Unrestricted Subsidiary, (ii) of any Subsidiary acquired pursuant to a Permitted Acquisition financed with Indebtedness permitted pursuant to </w:t>
      </w:r>
      <w:r>
        <w:rPr>
          <w:rFonts w:ascii="Times New Roman" w:cs="Times New Roman" w:eastAsia="Times New Roman" w:hAnsi="Times New Roman"/>
          <w:sz w:val="20"/>
          <w:szCs w:val="20"/>
          <w:u w:val="single" w:color="auto"/>
          <w:color w:val="auto"/>
        </w:rPr>
        <w:t>Section 7.03(v)</w:t>
      </w:r>
      <w:r>
        <w:rPr>
          <w:rFonts w:ascii="Times New Roman" w:cs="Times New Roman" w:eastAsia="Times New Roman" w:hAnsi="Times New Roman"/>
          <w:sz w:val="20"/>
          <w:szCs w:val="20"/>
          <w:color w:val="auto"/>
        </w:rPr>
        <w:t xml:space="preserve"> if such Equity Interests are pledged and/or mortgaged as security for such Indebtedness and if and for so long as the terms of such Indebtedness prohibit the creation of any other Lien on such Equity Interests (and which prohibition was not created in contemplation of such Permitted Acquisition), (iii) of any Foreign Subsidiary or Domestic Foreign Holding Company (in each case other than any Borrower or Guarantor and not otherwise constituting Excluded Equity) in excess of 65% of the issued and outstanding Equity Interests of each such Foreign Subsidiary or Domestic Foreign Holding Company (and of any subsidiary of such Foreign Subsidiary or Domestic Foreign Holding Company), (iv) of any Subsidiary with respect to which the Administrative Agent and the Parent Borrower have determined in their reasonable judgment and agreed in writing that the costs of providing a pledge of such Equity Interests or perfection</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4" w:name="page35"/>
    <w:bookmarkEnd w:id="34"/>
    <w:p>
      <w:pPr>
        <w:jc w:val="both"/>
        <w:spacing w:after="0" w:line="244" w:lineRule="auto"/>
        <w:rPr>
          <w:sz w:val="20"/>
          <w:szCs w:val="20"/>
          <w:color w:val="auto"/>
        </w:rPr>
      </w:pPr>
      <w:r>
        <w:rPr>
          <w:rFonts w:ascii="Times New Roman" w:cs="Times New Roman" w:eastAsia="Times New Roman" w:hAnsi="Times New Roman"/>
          <w:sz w:val="20"/>
          <w:szCs w:val="20"/>
          <w:color w:val="auto"/>
        </w:rPr>
        <w:t>thereof is excessive in view of the benefits to be obtained by the Secured Parties therefrom, (v) of any captive insurance companies, not-for-profit Subsidiaries, special purpose entities (including any entity used to effect a Permitted Receivables Financing), (vi) of any non-Wholly Owned Restricted Subsidiary that is not a Loan Party; (vii) of any Immaterial Subsidiary of the Parent Borrower, (viii) in any joint venture or person (other than a Wholly-Owned Subsidiary or a Loan Party), to the extent prohibited by the organization documents thereof, and (ix) of any Foreign Subsidiary (other than any Additional Borrower or any Guarantor) the pledge of which is prohibited by applicable Laws or which would reasonably be expected to result in a violation or breach of, or conflict with, (a) fiduciary duties of such Subsidiary’s officers, directors or managers or (b) the Organizational Documents of any such Foreign Subsidiary.</w:t>
      </w:r>
    </w:p>
    <w:p>
      <w:pPr>
        <w:spacing w:after="0" w:line="186" w:lineRule="exact"/>
        <w:rPr>
          <w:sz w:val="20"/>
          <w:szCs w:val="20"/>
          <w:color w:val="auto"/>
        </w:rPr>
      </w:pPr>
    </w:p>
    <w:p>
      <w:pPr>
        <w:jc w:val="both"/>
        <w:ind w:firstLine="1497"/>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Property</w:t>
      </w:r>
      <w:r>
        <w:rPr>
          <w:rFonts w:ascii="Times New Roman" w:cs="Times New Roman" w:eastAsia="Times New Roman" w:hAnsi="Times New Roman"/>
          <w:sz w:val="20"/>
          <w:szCs w:val="20"/>
          <w:color w:val="auto"/>
        </w:rPr>
        <w:t xml:space="preserve">” means (i) any fee-owned real property or leasehold interests in real property, (ii) (A) motor vehicles and other assets subject to certificates of title to the extent a Lien thereon cannot be perfected by the filing of a UCC financing statement (or analogous procedures under applicable Laws in the relevant jurisdiction in the case of jurisdictions other than the U.S.), (B) letter of credit rights to the extent a Lien thereon cannot be perfected by the filing of a UCC financing statement (or analogous procedures under applicable Laws in the relevant jurisdiction in the case of jurisdictions other than the U.S.) and (C) commercial tort claims (1) where the amount of damages claimed by the applicable Loan Party is less than $5,000,000 or (2) to the extent a Lien thereon cannot be perfected by the filing of a UCC financing statement (or analogous procedures under applicable Laws in the relevant jurisdiction in the case of jurisdictions other than the U.S.), (iii) assets for so long as a pledge thereof or a security interest therein is prohibited by applicable Laws, after giving effect to the applicable anti-assignment clauses of the Uniform Commercial Code and applicable Laws (iv) margin stock, (v) any cash and Cash Equivalents, deposit accounts, commodities accounts and securities accounts (including securities entitlements and related assets) (it being understood that this exclusion shall not affect the grant of the Lien on proceeds of Collateral and all proceeds of Collateral shall be Collateral), (vi) any lease, license or other agreements, or any property subject to any such lease, license or other agreement, in each case to the extent permitted under the Loan Documents, to the extent that a pledge thereof or grant of a security interest therein would violate or invalidate such lease, license or other agreement, or create a right of termination in favor of any other party thereto (other than the Borrowers or a Guarantor) after giving effect to the applicable anti-assignment clauses of the Uniform Commercial Code and applicable Laws, other than the proceeds and receivables thereof the assignment of which is expressly deemed effective under applicable Laws notwithstanding such prohibition, (vii) assets for which a pledge thereof or security interest therein would result in a material adverse tax consequence as reasonably determined by the Parent Borrower (in consultation with (but without the consent of)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nothing in this </w:t>
      </w:r>
      <w:r>
        <w:rPr>
          <w:rFonts w:ascii="Times New Roman" w:cs="Times New Roman" w:eastAsia="Times New Roman" w:hAnsi="Times New Roman"/>
          <w:sz w:val="20"/>
          <w:szCs w:val="20"/>
          <w:u w:val="single" w:color="auto"/>
          <w:color w:val="auto"/>
        </w:rPr>
        <w:t>clause (vii)</w:t>
      </w:r>
      <w:r>
        <w:rPr>
          <w:rFonts w:ascii="Times New Roman" w:cs="Times New Roman" w:eastAsia="Times New Roman" w:hAnsi="Times New Roman"/>
          <w:sz w:val="20"/>
          <w:szCs w:val="20"/>
          <w:color w:val="auto"/>
        </w:rPr>
        <w:t xml:space="preserve"> shall limit the pledge of assets by a Foreign Subsidiary that is an Additional Borrower or a Guarantor, without the Administrative Agent’s consent, (viii) assets for which the Administrative Agent and the Parent Borrower have determined in their reasonable judgment and agree in writing that the cost of creating or perfecting such pledges or security interests therein would be excessive in view of the benefits to be obtained by the Lenders therefrom, (ix) any intent-to-use trademark application in the United States prior to the filing of a “Statement of Use” or “Amendment to Allege Use” with respect thereto, to the extent, if any, that, and solely during the period, if any, in which, the grant, attachment, or enforcement of a security interest therein would impair the validity or enforceability of such intent-to-use trademark application under applicable Federal law, (x) Excluded Equity, (xi) [reserved] and (xii) any governmental licenses or state or local franchises, charters or authorizations, to the extent a security interest in any such license, franchise, charter or authorization would be prohibited or restricted thereby (including any legally effective prohibition or restriction, but excluding any prohibition or restriction that is ineffective under the Uniform Commercial Code of any applicable jurisdiction or other applicable law).</w:t>
      </w:r>
    </w:p>
    <w:p>
      <w:pPr>
        <w:spacing w:after="0" w:line="203"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Subsidiary</w:t>
      </w:r>
      <w:r>
        <w:rPr>
          <w:rFonts w:ascii="Times New Roman" w:cs="Times New Roman" w:eastAsia="Times New Roman" w:hAnsi="Times New Roman"/>
          <w:sz w:val="20"/>
          <w:szCs w:val="20"/>
          <w:color w:val="auto"/>
        </w:rPr>
        <w:t xml:space="preserve">” means (a) each Subsidiary listed on </w:t>
      </w:r>
      <w:r>
        <w:rPr>
          <w:rFonts w:ascii="Times New Roman" w:cs="Times New Roman" w:eastAsia="Times New Roman" w:hAnsi="Times New Roman"/>
          <w:sz w:val="20"/>
          <w:szCs w:val="20"/>
          <w:u w:val="single" w:color="auto"/>
          <w:color w:val="auto"/>
        </w:rPr>
        <w:t>Schedule 1.01C</w:t>
      </w:r>
      <w:r>
        <w:rPr>
          <w:rFonts w:ascii="Times New Roman" w:cs="Times New Roman" w:eastAsia="Times New Roman" w:hAnsi="Times New Roman"/>
          <w:sz w:val="20"/>
          <w:szCs w:val="20"/>
          <w:color w:val="auto"/>
        </w:rPr>
        <w:t xml:space="preserve"> to the Disclosure Letter, (b) any Subsidiary that is prohibited by applicable Law or by any contractual obligation existing on the Effective Date (or, if later, the date such Subsidiary first becomes a Subsidiary) from</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5" w:name="page36"/>
    <w:bookmarkEnd w:id="35"/>
    <w:p>
      <w:pPr>
        <w:jc w:val="both"/>
        <w:spacing w:after="0" w:line="254" w:lineRule="auto"/>
        <w:rPr>
          <w:sz w:val="20"/>
          <w:szCs w:val="20"/>
          <w:color w:val="auto"/>
        </w:rPr>
      </w:pPr>
      <w:r>
        <w:rPr>
          <w:rFonts w:ascii="Times New Roman" w:cs="Times New Roman" w:eastAsia="Times New Roman" w:hAnsi="Times New Roman"/>
          <w:sz w:val="19"/>
          <w:szCs w:val="19"/>
          <w:color w:val="auto"/>
        </w:rPr>
        <w:t xml:space="preserve">guaranteeing the Obligations (and in the case of such contractual obligation, not entered into in contemplation of the acquisition of such Subsidiary) or which would require governmental (including regulatory) consent, approval, license or authorization to provide a Guarantee unless such consent, approval, license or authorization has been received, (c) any Restricted Subsidiary acquired pursuant to a Permitted Acquisition or other similar Investment permitted hereunder that, at the time of such Permitted Acquisition or other similar Investment, has assumed secured Indebtedness not incurred in contemplation of such Permitted Acquisition or other similar Investment and each Restricted Subsidiary that is a Subsidiary thereof that guarantees such Indebtedness, in each case, to the extent such secured Indebtedness prohibits such Subsidiary from becoming a Guarantor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each such Restricted Subsidiary shall cease to be an Excluded Subsidiary under this </w:t>
      </w:r>
      <w:r>
        <w:rPr>
          <w:rFonts w:ascii="Times New Roman" w:cs="Times New Roman" w:eastAsia="Times New Roman" w:hAnsi="Times New Roman"/>
          <w:sz w:val="19"/>
          <w:szCs w:val="19"/>
          <w:u w:val="single" w:color="auto"/>
          <w:color w:val="auto"/>
        </w:rPr>
        <w:t>clause (c)</w:t>
      </w:r>
      <w:r>
        <w:rPr>
          <w:rFonts w:ascii="Times New Roman" w:cs="Times New Roman" w:eastAsia="Times New Roman" w:hAnsi="Times New Roman"/>
          <w:sz w:val="19"/>
          <w:szCs w:val="19"/>
          <w:color w:val="auto"/>
        </w:rPr>
        <w:t xml:space="preserve"> if such secured Indebtedness is repaid or becomes unsecured if such Restricted Subsidiary ceases to be an obligor with respect to such secured Indebtedness or such prohibition no longer exists, as applicable), (d) any Immaterial Subsidiary or Unrestricted Subsidiary, (e) captive insurance companies, (f) not-for-profit Subsidiaries, (g) special purpose entities, (h) subject to </w:t>
      </w:r>
      <w:r>
        <w:rPr>
          <w:rFonts w:ascii="Times New Roman" w:cs="Times New Roman" w:eastAsia="Times New Roman" w:hAnsi="Times New Roman"/>
          <w:sz w:val="19"/>
          <w:szCs w:val="19"/>
          <w:u w:val="single" w:color="auto"/>
          <w:color w:val="auto"/>
        </w:rPr>
        <w:t>Section 9.11,</w:t>
      </w:r>
      <w:r>
        <w:rPr>
          <w:rFonts w:ascii="Times New Roman" w:cs="Times New Roman" w:eastAsia="Times New Roman" w:hAnsi="Times New Roman"/>
          <w:sz w:val="19"/>
          <w:szCs w:val="19"/>
          <w:color w:val="auto"/>
        </w:rPr>
        <w:t xml:space="preserve"> any non-Wholly Owned Subsidiary, (i) any Domestic Foreign Holding Company, (j) any Foreign Subsidiary, (k) any Domestic Subsidiary of a Foreign Subsidiary that is (1) a CFC and (2) not a Loan Party that directly owns such Domestic Subsidiary and (l) any other Subsidiary with respect to which the Administrative Agent and the Borrowers have determined in their reasonable judgment, and agree in writing, that the cost or other consequences (including any adverse tax consequences;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with respect to adverse tax consequences the determination shall be made by the Parent Borrower in consultation with (but without the consent of) the Administrative Agent) of providing a Guarantee shall be excessive in view of the benefits to be obtained by the Lenders therefrom; in each case of this definition, unless such Subsidiary is designated by the Parent Borrower as an Additional Borrower pursuant to </w:t>
      </w:r>
      <w:r>
        <w:rPr>
          <w:rFonts w:ascii="Times New Roman" w:cs="Times New Roman" w:eastAsia="Times New Roman" w:hAnsi="Times New Roman"/>
          <w:sz w:val="19"/>
          <w:szCs w:val="19"/>
          <w:u w:val="single" w:color="auto"/>
          <w:color w:val="auto"/>
        </w:rPr>
        <w:t>Section 1.13</w:t>
      </w:r>
      <w:r>
        <w:rPr>
          <w:rFonts w:ascii="Times New Roman" w:cs="Times New Roman" w:eastAsia="Times New Roman" w:hAnsi="Times New Roman"/>
          <w:sz w:val="19"/>
          <w:szCs w:val="19"/>
          <w:color w:val="auto"/>
        </w:rPr>
        <w:t xml:space="preserve"> or as a Guarantor pursuant to the definition of “Guarantors”.</w:t>
      </w:r>
    </w:p>
    <w:p>
      <w:pPr>
        <w:spacing w:after="0" w:line="187"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Swap Obligation</w:t>
      </w:r>
      <w:r>
        <w:rPr>
          <w:rFonts w:ascii="Times New Roman" w:cs="Times New Roman" w:eastAsia="Times New Roman" w:hAnsi="Times New Roman"/>
          <w:sz w:val="20"/>
          <w:szCs w:val="20"/>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or unlawful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at the time the Guarantee of such Guarantor or the grant of such security interest would otherwise have become effective with respect to such related Swap Obligation but for such Guarantor’s failure to constitute an “eligible contract participant” at such time. If a Swap Obligation arises under a Master Agreement governing more than one Swap Contract, such exclusion shall apply only to the portion of such Swap Obligation that is attributable to Swap Contracts for which such Guarantee or security interest is or becomes excluded in accordance with the first sentence of this definition.</w:t>
      </w:r>
    </w:p>
    <w:p>
      <w:pPr>
        <w:spacing w:after="0" w:line="186" w:lineRule="exact"/>
        <w:rPr>
          <w:sz w:val="20"/>
          <w:szCs w:val="20"/>
          <w:color w:val="auto"/>
        </w:rPr>
      </w:pPr>
    </w:p>
    <w:p>
      <w:pPr>
        <w:jc w:val="both"/>
        <w:ind w:firstLine="1497"/>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Excluded Taxes</w:t>
      </w:r>
      <w:r>
        <w:rPr>
          <w:rFonts w:ascii="Times New Roman" w:cs="Times New Roman" w:eastAsia="Times New Roman" w:hAnsi="Times New Roman"/>
          <w:sz w:val="19"/>
          <w:szCs w:val="19"/>
          <w:color w:val="auto"/>
        </w:rPr>
        <w:t>” means, with respect to any Agent, any Lender, any L/C Issuer or any other recipient of any payment to be made by or on account of any obligation of any Loan Party under any Loan Document, (a) Taxes imposed on or measured by net income (however denominated), franchise Taxes, and branch profits Taxes, in each case, by any jurisdiction as a result of a present or former connection of such Agent, Lender or other recipient, as the case may be, with such jurisdiction (including as a result of being resident or being deemed to be resident, being organized, maintaining an Applicable Lending Office or carrying on business or being deemed to carry on business in such jurisdiction) other than any connection arising solely from any Loan Documents or any transactions contemplated thereby,</w:t>
      </w:r>
    </w:p>
    <w:p>
      <w:pPr>
        <w:spacing w:after="0" w:line="1" w:lineRule="exact"/>
        <w:rPr>
          <w:sz w:val="20"/>
          <w:szCs w:val="20"/>
          <w:color w:val="auto"/>
        </w:rPr>
      </w:pPr>
    </w:p>
    <w:p>
      <w:pPr>
        <w:jc w:val="both"/>
        <w:ind w:firstLine="8"/>
        <w:spacing w:after="0" w:line="241" w:lineRule="auto"/>
        <w:tabs>
          <w:tab w:leader="none" w:pos="307"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U.S. federal withholding Taxes imposed on amounts payable to any Lender pursuant to a law in effect at the time such Lender becomes a party in this Agreement (other than pursuant to an assignment request by the Borrowers under </w:t>
      </w:r>
      <w:r>
        <w:rPr>
          <w:rFonts w:ascii="Times New Roman" w:cs="Times New Roman" w:eastAsia="Times New Roman" w:hAnsi="Times New Roman"/>
          <w:sz w:val="20"/>
          <w:szCs w:val="20"/>
          <w:u w:val="single" w:color="auto"/>
          <w:color w:val="auto"/>
        </w:rPr>
        <w:t>Section 3.06(a)</w:t>
      </w:r>
      <w:r>
        <w:rPr>
          <w:rFonts w:ascii="Times New Roman" w:cs="Times New Roman" w:eastAsia="Times New Roman" w:hAnsi="Times New Roman"/>
          <w:sz w:val="20"/>
          <w:szCs w:val="20"/>
          <w:color w:val="auto"/>
        </w:rPr>
        <w:t>) or designates a new Applicable Lending Office, except to the extent such Lender’s assignor was entitled immediately prior to the assignment, or such Lender was entitled</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6" w:name="page37"/>
    <w:bookmarkEnd w:id="36"/>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immediately before it designated a new Applicable Lending Office, to receive additional amounts from any Loan Party with respect to such Taxes pursuant to </w:t>
      </w:r>
      <w:r>
        <w:rPr>
          <w:rFonts w:ascii="Times New Roman" w:cs="Times New Roman" w:eastAsia="Times New Roman" w:hAnsi="Times New Roman"/>
          <w:sz w:val="20"/>
          <w:szCs w:val="20"/>
          <w:u w:val="single" w:color="auto"/>
          <w:color w:val="auto"/>
        </w:rPr>
        <w:t>Section 3.01(a),</w:t>
      </w:r>
      <w:r>
        <w:rPr>
          <w:rFonts w:ascii="Times New Roman" w:cs="Times New Roman" w:eastAsia="Times New Roman" w:hAnsi="Times New Roman"/>
          <w:sz w:val="20"/>
          <w:szCs w:val="20"/>
          <w:color w:val="auto"/>
        </w:rPr>
        <w:t xml:space="preserve"> (c) any withholding Tax resulting from a failure of such recipient to comply with </w:t>
      </w:r>
      <w:r>
        <w:rPr>
          <w:rFonts w:ascii="Times New Roman" w:cs="Times New Roman" w:eastAsia="Times New Roman" w:hAnsi="Times New Roman"/>
          <w:sz w:val="20"/>
          <w:szCs w:val="20"/>
          <w:u w:val="single" w:color="auto"/>
          <w:color w:val="auto"/>
        </w:rPr>
        <w:t>Section 3.01(f)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3.01(g),</w:t>
      </w:r>
      <w:r>
        <w:rPr>
          <w:rFonts w:ascii="Times New Roman" w:cs="Times New Roman" w:eastAsia="Times New Roman" w:hAnsi="Times New Roman"/>
          <w:sz w:val="20"/>
          <w:szCs w:val="20"/>
          <w:color w:val="auto"/>
        </w:rPr>
        <w:t xml:space="preserve"> as applicable, (d) any U.S. federal withholding Tax imposed pursuant to FATCA and (e) any U.S. federal backup withholding imposed pursuant to Section 3406 of the Code.</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Convertible Notes</w:t>
      </w:r>
      <w:r>
        <w:rPr>
          <w:rFonts w:ascii="Times New Roman" w:cs="Times New Roman" w:eastAsia="Times New Roman" w:hAnsi="Times New Roman"/>
          <w:sz w:val="20"/>
          <w:szCs w:val="20"/>
          <w:color w:val="auto"/>
        </w:rPr>
        <w:t>” means the 2027 Convertible Notes and the 2029 Convertible Notes.</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Letters of Credit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2.03(a)(i)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Extended Revolving Credit Commitment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2.15(a)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Extending Revolving Credit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2.15(a)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Extension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2.15(a)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Extension Offer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2.15(a)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Facility</w:t>
      </w:r>
      <w:r>
        <w:rPr>
          <w:rFonts w:ascii="Times New Roman" w:cs="Times New Roman" w:eastAsia="Times New Roman" w:hAnsi="Times New Roman"/>
          <w:sz w:val="20"/>
          <w:szCs w:val="20"/>
          <w:color w:val="auto"/>
        </w:rPr>
        <w:t>” means a Class of Term Loans or the Revolving Credit Facility, as the context may require.</w:t>
      </w:r>
    </w:p>
    <w:p>
      <w:pPr>
        <w:spacing w:after="0" w:line="216" w:lineRule="exact"/>
        <w:rPr>
          <w:sz w:val="20"/>
          <w:szCs w:val="20"/>
          <w:color w:val="auto"/>
        </w:rPr>
      </w:pPr>
    </w:p>
    <w:p>
      <w:pPr>
        <w:jc w:val="both"/>
        <w:ind w:firstLine="1497"/>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FATCA</w:t>
      </w:r>
      <w:r>
        <w:rPr>
          <w:rFonts w:ascii="Times New Roman" w:cs="Times New Roman" w:eastAsia="Times New Roman" w:hAnsi="Times New Roman"/>
          <w:sz w:val="19"/>
          <w:szCs w:val="19"/>
          <w:color w:val="auto"/>
        </w:rPr>
        <w:t>” means current Sections 1471 through 1474 of the Code (and any amended or successor version that is substantively comparable and not materially more onerous to comply with) or any current or future Treasury regulations with respect thereto or other official administrative interpretations thereof, any agreements entered into pursuant to current Section 1471(b)(1) of the Code (or any amended or successor version described above) and any intergovernmental agreements (and any related Law) implementing the foregoing.</w:t>
      </w:r>
    </w:p>
    <w:p>
      <w:pPr>
        <w:spacing w:after="0" w:line="16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FCPA</w:t>
      </w:r>
      <w:r>
        <w:rPr>
          <w:rFonts w:ascii="Times New Roman" w:cs="Times New Roman" w:eastAsia="Times New Roman" w:hAnsi="Times New Roman"/>
          <w:sz w:val="20"/>
          <w:szCs w:val="20"/>
          <w:color w:val="auto"/>
        </w:rPr>
        <w:t>” means the United States Foreign Corrupt Practices Act of 1977, as amended.</w:t>
      </w:r>
    </w:p>
    <w:p>
      <w:pPr>
        <w:spacing w:after="0" w:line="21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Funds Rate</w:t>
      </w:r>
      <w:r>
        <w:rPr>
          <w:rFonts w:ascii="Times New Roman" w:cs="Times New Roman" w:eastAsia="Times New Roman" w:hAnsi="Times New Roman"/>
          <w:sz w:val="20"/>
          <w:szCs w:val="20"/>
          <w:color w:val="auto"/>
        </w:rPr>
        <w:t xml:space="preserve">” means, for any day, the rate per annum equal to the weighted average of the rates on overnight federal funds transactions with members of the Federal Reserve System, as published by the Federal Reserve Bank of New York on the Business Day next succeeding such day;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 If the Federal Funds Rate is less than zero, it shall be deemed to be zero hereunder.</w:t>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Covenant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Historical Financial Statements</w:t>
      </w:r>
      <w:r>
        <w:rPr>
          <w:rFonts w:ascii="Times New Roman" w:cs="Times New Roman" w:eastAsia="Times New Roman" w:hAnsi="Times New Roman"/>
          <w:sz w:val="20"/>
          <w:szCs w:val="20"/>
          <w:color w:val="auto"/>
        </w:rPr>
        <w:t>” shall mean the Audited Parent Borrower Financial Statements and the Unaudited Parent Borrower Financial Statements.</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Fixed Amounts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1.09(b)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Benefit Event</w:t>
      </w:r>
      <w:r>
        <w:rPr>
          <w:rFonts w:ascii="Times New Roman" w:cs="Times New Roman" w:eastAsia="Times New Roman" w:hAnsi="Times New Roman"/>
          <w:sz w:val="20"/>
          <w:szCs w:val="20"/>
          <w:color w:val="auto"/>
        </w:rPr>
        <w:t>” means, with respect to any Foreign Plan, (a) the existence of unfunded liabilities in excess of the amount permitted under any applicable Law, or in excess of the amount that would be permitted absent a waiver from a Governmental Authority, (b) the failure to make the required</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7" w:name="page38"/>
    <w:bookmarkEnd w:id="37"/>
    <w:p>
      <w:pPr>
        <w:jc w:val="both"/>
        <w:spacing w:after="0" w:line="259" w:lineRule="auto"/>
        <w:rPr>
          <w:sz w:val="20"/>
          <w:szCs w:val="20"/>
          <w:color w:val="auto"/>
        </w:rPr>
      </w:pPr>
      <w:r>
        <w:rPr>
          <w:rFonts w:ascii="Times New Roman" w:cs="Times New Roman" w:eastAsia="Times New Roman" w:hAnsi="Times New Roman"/>
          <w:sz w:val="19"/>
          <w:szCs w:val="19"/>
          <w:color w:val="auto"/>
        </w:rPr>
        <w:t>contributions or payments, under any applicable Law, on or before the due date for such contributions or payments, (c) the receipt of a notice by a Governmental Authority relating to the intention to terminate such Foreign Plan or to appoint a trustee or similar official to administer such Foreign Plan, or alleging the insolvency of such Foreign Plan, (d) the incurrence of any liability by any Loan Party or any Restricted Subsidiary under applicable Law on account of the complete or partial termination of such Foreign Plan or the complete or partial withdrawal of any participating employer therein, or (e) the occurrence of any transaction that is prohibited under any applicable Law and that could reasonably be expected to result in the incurrence of any liability by any Loan Party or any Restricted Subsidiary, or the imposition on any Loan Party or any Restricted Subsidiary of any fine, excise tax or penalty resulting from any noncompliance with any applicable Law.</w:t>
      </w:r>
    </w:p>
    <w:p>
      <w:pPr>
        <w:spacing w:after="0" w:line="172"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Borrower</w:t>
      </w:r>
      <w:r>
        <w:rPr>
          <w:rFonts w:ascii="Times New Roman" w:cs="Times New Roman" w:eastAsia="Times New Roman" w:hAnsi="Times New Roman"/>
          <w:sz w:val="20"/>
          <w:szCs w:val="20"/>
          <w:color w:val="auto"/>
        </w:rPr>
        <w:t xml:space="preserve">” means any Additional Borrower designated by the Parent Borrower pursuant to </w:t>
      </w:r>
      <w:r>
        <w:rPr>
          <w:rFonts w:ascii="Times New Roman" w:cs="Times New Roman" w:eastAsia="Times New Roman" w:hAnsi="Times New Roman"/>
          <w:sz w:val="20"/>
          <w:szCs w:val="20"/>
          <w:u w:val="single" w:color="auto"/>
          <w:color w:val="auto"/>
        </w:rPr>
        <w:t>Section 1.13</w:t>
      </w:r>
      <w:r>
        <w:rPr>
          <w:rFonts w:ascii="Times New Roman" w:cs="Times New Roman" w:eastAsia="Times New Roman" w:hAnsi="Times New Roman"/>
          <w:sz w:val="20"/>
          <w:szCs w:val="20"/>
          <w:color w:val="auto"/>
        </w:rPr>
        <w:t xml:space="preserve"> organized under the Laws of a Qualified Jurisdiction other than the United States, any state thereof or the District of Columbia.</w:t>
      </w:r>
    </w:p>
    <w:p>
      <w:pPr>
        <w:spacing w:after="0" w:line="159"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Plan</w:t>
      </w:r>
      <w:r>
        <w:rPr>
          <w:rFonts w:ascii="Times New Roman" w:cs="Times New Roman" w:eastAsia="Times New Roman" w:hAnsi="Times New Roman"/>
          <w:sz w:val="20"/>
          <w:szCs w:val="20"/>
          <w:color w:val="auto"/>
        </w:rPr>
        <w:t>” means any employee benefit plan, program, policy, arrangement or agreement maintained or contributed to or by, or entered into with, any Loan Party or any Restricted Subsidiary with respect to employees outside the United States.</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Loan Party</w:t>
      </w:r>
      <w:r>
        <w:rPr>
          <w:rFonts w:ascii="Times New Roman" w:cs="Times New Roman" w:eastAsia="Times New Roman" w:hAnsi="Times New Roman"/>
          <w:sz w:val="20"/>
          <w:szCs w:val="20"/>
          <w:color w:val="auto"/>
        </w:rPr>
        <w:t>” means any Loan Party that is not a Domestic Loan Party.</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w:t>
      </w:r>
      <w:r>
        <w:rPr>
          <w:rFonts w:ascii="Times New Roman" w:cs="Times New Roman" w:eastAsia="Times New Roman" w:hAnsi="Times New Roman"/>
          <w:sz w:val="20"/>
          <w:szCs w:val="20"/>
          <w:color w:val="auto"/>
        </w:rPr>
        <w:t>” means any direct or indirect Subsidiary of the Parent Borrower which is not a Domestic Subsidiary.</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FRB</w:t>
      </w:r>
      <w:r>
        <w:rPr>
          <w:rFonts w:ascii="Times New Roman" w:cs="Times New Roman" w:eastAsia="Times New Roman" w:hAnsi="Times New Roman"/>
          <w:sz w:val="20"/>
          <w:szCs w:val="20"/>
          <w:color w:val="auto"/>
        </w:rPr>
        <w:t>” means the Board of Governors of the Federal Reserve System of the United States.</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Fronting Fee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2.03(h)</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Fund</w:t>
      </w:r>
      <w:r>
        <w:rPr>
          <w:rFonts w:ascii="Times New Roman" w:cs="Times New Roman" w:eastAsia="Times New Roman" w:hAnsi="Times New Roman"/>
          <w:sz w:val="20"/>
          <w:szCs w:val="20"/>
          <w:color w:val="auto"/>
        </w:rPr>
        <w:t>” means any Person (other than a natural person) that is engaged in making, purchasing, holding or otherwise investing in commercial loans and similar extensions of credit in the ordinary course of its activities.</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GAAP</w:t>
      </w:r>
      <w:r>
        <w:rPr>
          <w:rFonts w:ascii="Times New Roman" w:cs="Times New Roman" w:eastAsia="Times New Roman" w:hAnsi="Times New Roman"/>
          <w:sz w:val="19"/>
          <w:szCs w:val="19"/>
          <w:color w:val="auto"/>
        </w:rPr>
        <w:t xml:space="preserve">” means generally accepted accounting principles in the United States, as in effect from time to time;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spacing w:after="0" w:line="33" w:lineRule="exact"/>
        <w:rPr>
          <w:sz w:val="20"/>
          <w:szCs w:val="20"/>
          <w:color w:val="auto"/>
        </w:rPr>
      </w:pPr>
    </w:p>
    <w:p>
      <w:pPr>
        <w:jc w:val="both"/>
        <w:ind w:firstLine="8"/>
        <w:spacing w:after="0"/>
        <w:tabs>
          <w:tab w:leader="none" w:pos="334"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Parent Borrower notifies the Administrative Agent that the Borrowers request an amendment to any provision hereof to eliminate the effect of any change occurring after the Effective Date in GAAP or in the application thereof on the operation of such provision (or if the Administrative Agent notifies the Parent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(B) at any time after the Effective Date, the Borrowers may elect, upon notice to the Administrative Agent, to apply IFRS accounting principles in lieu of GAAP and, upon any such election, references herein to GAAP shall thereafter be construed to mean IFRS (except as otherwise provided herein), including as to the ability of the Borrowers or the Required Lenders to make an election pursuant to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this proviso, (C) any election made pursuant to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this proviso, once made, shall be irrevocable, (D) any calculation or determination in this Agreement that requires the application of GAAP for periods that include fiscal quarters ended prior to the Borrowers’ election to apply IFRS shall remain as previously calculated or determined in accordance with GAAP and (E) the Borrowers may only make an election pursuant to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this proviso if it also elects to report any subsequent financial reports required to be made by the Borrowers, including pursuant to </w:t>
      </w:r>
      <w:r>
        <w:rPr>
          <w:rFonts w:ascii="Times New Roman" w:cs="Times New Roman" w:eastAsia="Times New Roman" w:hAnsi="Times New Roman"/>
          <w:sz w:val="20"/>
          <w:szCs w:val="20"/>
          <w:u w:val="single" w:color="auto"/>
          <w:color w:val="auto"/>
        </w:rPr>
        <w:t>Sections 6.01(a)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in IFRS.</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8" w:name="page39"/>
    <w:bookmarkEnd w:id="38"/>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means any nation or government, any state, provincial, country, territorial or other political subdivision thereof, any agency, authority, instrumentality, regulatory body, court, administrative tribunal, central bank or other entity exercising executive, legislative, judicial, taxing, regulatory or administrative powers or functions of or pertaining to government (including any supra national bodies such as the European Union or the European Central Bank).</w:t>
      </w:r>
    </w:p>
    <w:p>
      <w:pPr>
        <w:spacing w:after="0" w:line="180"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Guarantee Obligations</w:t>
      </w:r>
      <w:r>
        <w:rPr>
          <w:rFonts w:ascii="Times New Roman" w:cs="Times New Roman" w:eastAsia="Times New Roman" w:hAnsi="Times New Roman"/>
          <w:sz w:val="19"/>
          <w:szCs w:val="19"/>
          <w:color w:val="auto"/>
        </w:rPr>
        <w:t>” means, as to any Person, without duplication, (a) any obligation, contingent or otherwise, of such Person guaranteeing or having the economic effect of guaranteeing any Indebtedness or other monetary obligation payable or performable by another Person (the “</w:t>
      </w:r>
      <w:r>
        <w:rPr>
          <w:rFonts w:ascii="Times New Roman" w:cs="Times New Roman" w:eastAsia="Times New Roman" w:hAnsi="Times New Roman"/>
          <w:sz w:val="19"/>
          <w:szCs w:val="19"/>
          <w:u w:val="single" w:color="auto"/>
          <w:color w:val="auto"/>
        </w:rPr>
        <w:t>primary obligor</w:t>
      </w:r>
      <w:r>
        <w:rPr>
          <w:rFonts w:ascii="Times New Roman" w:cs="Times New Roman" w:eastAsia="Times New Roman" w:hAnsi="Times New Roman"/>
          <w:sz w:val="19"/>
          <w:szCs w:val="19"/>
          <w:color w:val="auto"/>
        </w:rPr>
        <w:t>”) in any manner, whether directly or indirectly, and including any obligation of such Person, direct or indirect, (i) to purchase or pay (or advance or supply funds for the purchase or payment of) such Indebtedness or other monetary obligation,</w:t>
      </w:r>
    </w:p>
    <w:p>
      <w:pPr>
        <w:spacing w:after="0" w:line="1" w:lineRule="exact"/>
        <w:rPr>
          <w:sz w:val="20"/>
          <w:szCs w:val="20"/>
          <w:color w:val="auto"/>
        </w:rPr>
      </w:pPr>
    </w:p>
    <w:p>
      <w:pPr>
        <w:jc w:val="both"/>
        <w:ind w:firstLine="8"/>
        <w:spacing w:after="0" w:line="252" w:lineRule="auto"/>
        <w:tabs>
          <w:tab w:leader="none" w:pos="319"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purchase or lease property, securities or services for the purpose of assuring the obligee in respect of such Indebtedness or other monetary obligation of the payment or performance of such Indebtedness or other monetary obligation, (iii) to maintain working capital, equity capital or any other financial statement condition or liquidity or level of income or cash flow of the primary obligor so as to enable the primary obligor to pay such Indebtedness or other monetary obligation or (iv) entered into for the purpose of assuring in any other manner the obligee in respect of such Indebtedness or other monetary obligation of the payment or performance thereof or to protect such obligee against loss in respect thereof (in whole or in part) or (b) any Lien on any assets of such Person securing any Indebtedness or other monetary obligation of any other Person, whether or not such Indebtedness or other monetary obligation is assumed by such Person (or any right, contingent or otherwise, of any holder of such Indebtedness to obtain any such Lien);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term “Guarantee Obligations” shall not include (1) endorsements for collection or deposit, (2) customary warranty obligations entered into in the ordinary course of business, or</w:t>
      </w:r>
    </w:p>
    <w:p>
      <w:pPr>
        <w:jc w:val="both"/>
        <w:spacing w:after="0" w:line="24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(3) customary representations, warranties, covenants or indemnities in effect on the Effective Date or entered into in connection with any acquisition or Disposition of assets not prohibited under this Agreement (other than such obligations with respect to Indebtedness). The amount of any Guarantee Obligation shall be deemed to be an amount equal to the stated or determinable amount of the related primary obligation, or portion thereof, in respect of which such Guarantee Obligation is made or, if not stated or determinable, the maximum reasonably anticipated liability in respect thereof as determined by the guaranteeing Person in good faith.</w:t>
      </w:r>
    </w:p>
    <w:p>
      <w:pPr>
        <w:spacing w:after="0" w:line="18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the definition of “Collateral and Guarantee Requirement.”</w:t>
      </w:r>
    </w:p>
    <w:p>
      <w:pPr>
        <w:spacing w:after="0" w:line="216"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Guarantors</w:t>
      </w:r>
      <w:r>
        <w:rPr>
          <w:rFonts w:ascii="Times New Roman" w:cs="Times New Roman" w:eastAsia="Times New Roman" w:hAnsi="Times New Roman"/>
          <w:sz w:val="20"/>
          <w:szCs w:val="20"/>
          <w:color w:val="auto"/>
        </w:rPr>
        <w:t xml:space="preserve">” has the meaning specified in the definition of “Collateral and Guarantee Requirement.” For avoidance of doubt, the Parent Borrower in its sole discretion may cause any Restricted Subsidiary that is not a Guarantor to Guarantee the Obligations by causing such Restricted Subsidiary to execute and deliver to the Administrative Agent a Guaranty Supplement (as defined in the Guaranty), and any such Restricted Subsidiary shall thereafter be a Guarantor, Loan Party and Subsidiary Guarantor hereunder for all purposes;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if such Restricted Subsidiary is not organized in a Qualified Jurisdiction, the jurisdiction of organization of such Restricted Subsidiary shall be reasonably satisfactory to the Collateral Agent (taking into account, if acting as Collateral Agent or entering into Loan Documents with Subsidiaries in such jurisdiction is prohibited by applicable Law or would expose the Collateral Agent, in its capacity as such, to material additional liabilities) and (ii) such Restricted Subsidiary shall have complied with the Collateral and Guarantee Requirement prior to the becoming a Guarantor.</w:t>
      </w:r>
    </w:p>
    <w:p>
      <w:pPr>
        <w:spacing w:after="0" w:line="186"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Guaranty</w:t>
      </w:r>
      <w:r>
        <w:rPr>
          <w:rFonts w:ascii="Times New Roman" w:cs="Times New Roman" w:eastAsia="Times New Roman" w:hAnsi="Times New Roman"/>
          <w:sz w:val="20"/>
          <w:szCs w:val="20"/>
          <w:color w:val="auto"/>
        </w:rPr>
        <w:t xml:space="preserve">” means, collectively, (a) the Guaranty substantially in the form of </w:t>
      </w:r>
      <w:r>
        <w:rPr>
          <w:rFonts w:ascii="Times New Roman" w:cs="Times New Roman" w:eastAsia="Times New Roman" w:hAnsi="Times New Roman"/>
          <w:sz w:val="20"/>
          <w:szCs w:val="20"/>
          <w:u w:val="single" w:color="auto"/>
          <w:color w:val="auto"/>
        </w:rPr>
        <w:t>Exhibit F</w:t>
      </w:r>
      <w:r>
        <w:rPr>
          <w:rFonts w:ascii="Times New Roman" w:cs="Times New Roman" w:eastAsia="Times New Roman" w:hAnsi="Times New Roman"/>
          <w:sz w:val="20"/>
          <w:szCs w:val="20"/>
          <w:color w:val="auto"/>
        </w:rPr>
        <w:t xml:space="preserve"> and (b) each other guaranty and guaranty supplement delivered pursuant to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Hazardous Materials</w:t>
      </w:r>
      <w:r>
        <w:rPr>
          <w:rFonts w:ascii="Times New Roman" w:cs="Times New Roman" w:eastAsia="Times New Roman" w:hAnsi="Times New Roman"/>
          <w:sz w:val="20"/>
          <w:szCs w:val="20"/>
          <w:color w:val="auto"/>
        </w:rPr>
        <w:t>” means all hazardous, toxic, explosive or radioactive substances or wastes, and all other chemicals, pollutants, contaminants, substances or wastes of any nature regulated</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9" w:name="page40"/>
    <w:bookmarkEnd w:id="39"/>
    <w:p>
      <w:pPr>
        <w:jc w:val="both"/>
        <w:ind w:right="20"/>
        <w:spacing w:after="0" w:line="295" w:lineRule="auto"/>
        <w:rPr>
          <w:sz w:val="20"/>
          <w:szCs w:val="20"/>
          <w:color w:val="auto"/>
        </w:rPr>
      </w:pPr>
      <w:r>
        <w:rPr>
          <w:rFonts w:ascii="Times New Roman" w:cs="Times New Roman" w:eastAsia="Times New Roman" w:hAnsi="Times New Roman"/>
          <w:sz w:val="19"/>
          <w:szCs w:val="19"/>
          <w:color w:val="auto"/>
        </w:rPr>
        <w:t>pursuant to any Law relating to the Environment because of their hazardous, toxic, dangerous or deleterious characteristics or properties, including petroleum or petroleum distillates, asbestos or asbestos-containing materials, polychlorinated biphenyls, radon gas and toxic mold.</w:t>
      </w:r>
    </w:p>
    <w:p>
      <w:pPr>
        <w:spacing w:after="0" w:line="13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Hedge Bank</w:t>
      </w:r>
      <w:r>
        <w:rPr>
          <w:rFonts w:ascii="Times New Roman" w:cs="Times New Roman" w:eastAsia="Times New Roman" w:hAnsi="Times New Roman"/>
          <w:sz w:val="20"/>
          <w:szCs w:val="20"/>
          <w:color w:val="auto"/>
        </w:rPr>
        <w:t xml:space="preserve">” means any Person that is (i) a Lender, an Agent, a Lead Arranger or an Affiliate of the foregoing at the time it enters into a Secured Hedge Agreement, or (ii) party to a Swap Contract with a Loan Party or any Restricted Subsidiary that is in effect as of the Effective Date, in its capacity as a party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such Person executes and delivers to the Administrative Agent and the Parent Borrower a letter agreement in form and substance reasonably acceptable to the Administrative Agent and the Parent Borrower pursuant to which such Person (a) appoints the Administrative Agent as its agent under the applicable Loan Documents and (b) agrees to be bound by Section 9.07 of this Agreement and the applicable provisions of the Security Agreement, in each case, as if it were a Lender.</w:t>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Honor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2.03(c)(i)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IFRS</w:t>
      </w:r>
      <w:r>
        <w:rPr>
          <w:rFonts w:ascii="Times New Roman" w:cs="Times New Roman" w:eastAsia="Times New Roman" w:hAnsi="Times New Roman"/>
          <w:sz w:val="20"/>
          <w:szCs w:val="20"/>
          <w:color w:val="auto"/>
        </w:rPr>
        <w:t>” means International Financial Reporting Standards as adopted in the European Union.</w:t>
      </w:r>
    </w:p>
    <w:p>
      <w:pPr>
        <w:spacing w:after="0" w:line="216"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Immaterial Subsidiary</w:t>
      </w:r>
      <w:r>
        <w:rPr>
          <w:rFonts w:ascii="Times New Roman" w:cs="Times New Roman" w:eastAsia="Times New Roman" w:hAnsi="Times New Roman"/>
          <w:sz w:val="20"/>
          <w:szCs w:val="20"/>
          <w:color w:val="auto"/>
        </w:rPr>
        <w:t xml:space="preserve">” means, at any date of determination, each Restricted Subsidiary of the Parent Borrower that has been designated by the Parent Borrower in writing to the Administrative Agent as an “Immaterial Subsidiary” for purposes of this Agreement (and not redesignated as a Material Subsidiary as provided below),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for purposes of this Agreement, at no time shall (i) the total assets of an Immaterial Subsidiary at the last day of the most recent Test Period equal or exceed 5% of the total consolidated assets of the Parent Borrower and its Restricted Subsidiaries at such date or (ii) the gross revenues for such Test Period of an Immaterial Subsidiary equal or exceed 5% of the consolidated gross revenues of the Parent Borrower and its Restricted Subsidiaries for such period, in each case determined on a consolidated basis in accordance with GAAP, (b) the Parent Borrower shall not designate any new Immaterial Subsidiary if such designation would not comply with the provisions set forth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 or the following clause (c), and (c) if the total assets or gross revenues of all Restricted Subsidiaries so designated by the Parent Borrower as “Immaterial Subsidiaries” (and not redesignated as “Material Subsidiaries”) shall at any time exceed (i) 10% of the total consolidated assets of the Parent Borrower and its Restricted Subsidiaries at such date or (ii) 10% of the consolidated gross revenues of the Parent Borrower and its Restricted Subsidiaries for such period, in each case determined on a consolidated basis in accordance with GAAP and as at the last day of the most recent Test Period, then the Parent Borrower shall promptly redesignate one or more Immaterial Subsidiaries as Material Subsidiaries, in each case in a written notice to the Administrative Agent, such that, as a result thereof, the total assets and gross revenues of all Restricted Subsidiaries still designated as “Immaterial Subsidiaries” do not exceed such limits;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the Parent Borrower may designate and re-designate a Restricted Subsidiary as an Immaterial Subsidiary at any time, subject to the terms set forth in this definition;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in no event shall a Restricted Subsidiary of the Parent Borrower be designated as an “Immaterial Subsidiary” by the Parent Borrower if (i) such Restricted Subsidiary has been designated an Additional Borrower pursuant to </w:t>
      </w:r>
      <w:r>
        <w:rPr>
          <w:rFonts w:ascii="Times New Roman" w:cs="Times New Roman" w:eastAsia="Times New Roman" w:hAnsi="Times New Roman"/>
          <w:sz w:val="20"/>
          <w:szCs w:val="20"/>
          <w:u w:val="single" w:color="auto"/>
          <w:color w:val="auto"/>
        </w:rPr>
        <w:t>Section 1.13</w:t>
      </w:r>
      <w:r>
        <w:rPr>
          <w:rFonts w:ascii="Times New Roman" w:cs="Times New Roman" w:eastAsia="Times New Roman" w:hAnsi="Times New Roman"/>
          <w:sz w:val="20"/>
          <w:szCs w:val="20"/>
          <w:color w:val="auto"/>
        </w:rPr>
        <w:t xml:space="preserve"> or (ii) the Parent Borrower has caused such Restricted Subsidiary to be a Guarantor in accordance with the definition of “Guarantors.”</w:t>
      </w:r>
    </w:p>
    <w:p>
      <w:pPr>
        <w:spacing w:after="0" w:line="18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Equivalent Debt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7.03(t)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Facilities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2.14(a)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Facility Amendment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2.14(d)</w:t>
      </w:r>
      <w:r>
        <w:rPr>
          <w:rFonts w:ascii="Times New Roman" w:cs="Times New Roman" w:eastAsia="Times New Roman" w:hAnsi="Times New Roman"/>
          <w:sz w:val="20"/>
          <w:szCs w:val="20"/>
          <w:color w:val="auto"/>
        </w:rPr>
        <w: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0" w:name="page41"/>
    <w:bookmarkEnd w:id="40"/>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Facility Closing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2.14(e)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Incurrence Test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2.14(a)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Revolving Commitments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2.14(a)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Revolving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2.14(e)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Loans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2.14(a)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Incurrence Based Amounts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1.09(b)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20"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means, as to any Person at a particular time, without duplication, all of the following, whether or not included as indebtedness or liabilities in accordance with GAAP:</w:t>
      </w:r>
    </w:p>
    <w:p>
      <w:pPr>
        <w:spacing w:after="0" w:line="159" w:lineRule="exact"/>
        <w:rPr>
          <w:sz w:val="20"/>
          <w:szCs w:val="20"/>
          <w:color w:val="auto"/>
        </w:rPr>
      </w:pPr>
    </w:p>
    <w:p>
      <w:pPr>
        <w:ind w:left="760" w:right="60" w:firstLine="745"/>
        <w:spacing w:after="0" w:line="269" w:lineRule="auto"/>
        <w:tabs>
          <w:tab w:leader="none" w:pos="1904"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for borrowed money and all obligations of such Person evidenced by bonds, debentures, notes, loan agreements or other similar instruments;</w:t>
      </w:r>
    </w:p>
    <w:p>
      <w:pPr>
        <w:spacing w:after="0" w:line="159" w:lineRule="exact"/>
        <w:rPr>
          <w:rFonts w:ascii="Times New Roman" w:cs="Times New Roman" w:eastAsia="Times New Roman" w:hAnsi="Times New Roman"/>
          <w:sz w:val="20"/>
          <w:szCs w:val="20"/>
          <w:color w:val="auto"/>
        </w:rPr>
      </w:pPr>
    </w:p>
    <w:p>
      <w:pPr>
        <w:jc w:val="both"/>
        <w:ind w:left="760" w:right="20" w:firstLine="745"/>
        <w:spacing w:after="0" w:line="254" w:lineRule="auto"/>
        <w:tabs>
          <w:tab w:leader="none" w:pos="1904"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maximum amount (after giving effect to any prior drawings or reductions which may have been reimbursed) of all letters of credit (including standby and commercial), banker’s acceptances, bank guaranties, surety bonds, performance bonds and similar instruments issued or created by or for the account of such Person;</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63" w:lineRule="auto"/>
        <w:tabs>
          <w:tab w:leader="none" w:pos="1904"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obligations of such Person to pay the deferred purchase price of property or services (other than (i) accounts payable and accrued obligations in the ordinary course of business, (ii) any earnout obligation, deferred or contingent purchase price obligation or other similar obligation until such obligation becomes a liability on the balance sheet of such Person in accordance with GAAP and has not been paid within thirty (30) days after becoming due and payable and (iii) obligations which are being contested in good faith by appropriate proceedings and for which adequate reserves have been set aside in accordance with GAAP);</w:t>
      </w:r>
    </w:p>
    <w:p>
      <w:pPr>
        <w:spacing w:after="0" w:line="166" w:lineRule="exact"/>
        <w:rPr>
          <w:rFonts w:ascii="Times New Roman" w:cs="Times New Roman" w:eastAsia="Times New Roman" w:hAnsi="Times New Roman"/>
          <w:sz w:val="19"/>
          <w:szCs w:val="19"/>
          <w:color w:val="auto"/>
        </w:rPr>
      </w:pPr>
    </w:p>
    <w:p>
      <w:pPr>
        <w:jc w:val="both"/>
        <w:ind w:left="760" w:firstLine="745"/>
        <w:spacing w:after="0" w:line="249" w:lineRule="auto"/>
        <w:tabs>
          <w:tab w:leader="none" w:pos="1904"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described in clauses (a) through (d) or clauses (f) through (h) hereof (excluding prepaid interest thereon) and indebtedness arising under conditional sales or other title retention agreements and mortgage, industrial revenue bond, industrial development bond and similar financings, in each case secured by a Lien on property owned or being purchased by such Person, whether or not such indebtedness shall have been assumed by such Person or is limited in recourse;</w:t>
      </w:r>
    </w:p>
    <w:p>
      <w:pPr>
        <w:spacing w:after="0" w:line="17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Attributable Indebtedness;</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in respect of Disqualified Equity Interests; and</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Guarantee Obligations of such Person in respect of any of the Indebtedness described in clauses (a) through (g)</w:t>
      </w:r>
    </w:p>
    <w:p>
      <w:pPr>
        <w:spacing w:after="0" w:line="21"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above.</w:t>
      </w:r>
    </w:p>
    <w:p>
      <w:pPr>
        <w:spacing w:after="0" w:line="194"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For all purposes hereof, the Indebtedness of any Person shall (A) include the Indebtedness of any partnership or joint venture (other than a joint venture that is itself a corporation, company, or limited liability company) in which such Person is a general partner or a joint venturer, except to the extent such Person’s liability for such Indebtedness is otherwise limited, (B) in the case of the Parent Borrower and its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1" w:name="page42"/>
    <w:bookmarkEnd w:id="41"/>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Restricted Subsidiaries, exclude all intercompany Indebtedness having a term not exceeding 364 days (inclusive of any rollover or extensions of terms) and made in the ordinary course of business consistent with past practice and (C) exclude Indebtedness incurred in advance of, and the proceeds of which are to be applied in connection with, the consummation of a transaction solely to the extent the proceeds thereof are and continue to be held in an Escrow and are not otherwise made available to such Person. The amount of Indebtedness of any Person for purposes of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above shall be deemed to be equal to the lesser of (i) the aggregate unpaid amount of such Indebtedness and (ii) the fair market value of the property encumbered thereby as determined by such Person in good faith. Notwithstanding the foregoing and for the avoidance of doubt, no obligation in respect of any Swap Contract, Permitted Call Spread Transaction or Permitted Forward Agreement shall constitute Indebtedness.</w:t>
      </w:r>
    </w:p>
    <w:p>
      <w:pPr>
        <w:spacing w:after="0" w:line="18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Liabilities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10.05</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Taxes</w:t>
      </w:r>
      <w:r>
        <w:rPr>
          <w:rFonts w:ascii="Times New Roman" w:cs="Times New Roman" w:eastAsia="Times New Roman" w:hAnsi="Times New Roman"/>
          <w:sz w:val="20"/>
          <w:szCs w:val="20"/>
          <w:color w:val="auto"/>
        </w:rPr>
        <w:t>” means (a) all Taxes, other than Excluded Taxes, imposed on or in respect of any payment made by or on account of any Loan Party under any Loan Document and (b) to the extent not otherwise described in (a), Other Taxes.</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Indemnitees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10.05</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Indian Rupee</w:t>
      </w:r>
      <w:r>
        <w:rPr>
          <w:rFonts w:ascii="Times New Roman" w:cs="Times New Roman" w:eastAsia="Times New Roman" w:hAnsi="Times New Roman"/>
          <w:sz w:val="20"/>
          <w:szCs w:val="20"/>
          <w:color w:val="auto"/>
        </w:rPr>
        <w:t>” means the lawful currency of the of India.</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10.08</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Inside Date Springing Maturity Debt</w:t>
      </w:r>
      <w:r>
        <w:rPr>
          <w:rFonts w:ascii="Times New Roman" w:cs="Times New Roman" w:eastAsia="Times New Roman" w:hAnsi="Times New Roman"/>
          <w:sz w:val="20"/>
          <w:szCs w:val="20"/>
          <w:color w:val="auto"/>
        </w:rPr>
        <w:t>” has the meaning assigned to such term in the definition of “Maturity Date”.</w:t>
      </w:r>
    </w:p>
    <w:p>
      <w:pPr>
        <w:spacing w:after="0" w:line="216"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Inside Maturity Debt</w:t>
      </w:r>
      <w:r>
        <w:rPr>
          <w:rFonts w:ascii="Times New Roman" w:cs="Times New Roman" w:eastAsia="Times New Roman" w:hAnsi="Times New Roman"/>
          <w:sz w:val="20"/>
          <w:szCs w:val="20"/>
          <w:color w:val="auto"/>
        </w:rPr>
        <w:t>” means an amount of any Indebtedness (which may include, without limitation, Incremental Equivalent Debt or Ratio Debt) incurred in reliance on an exception for Inside Maturity Debt, including any Permitted Refinancing Indebtedness in respect thereof, up to an aggregate principal amount at any time outstanding not to exceed, at the time of incurrence thereof, the greater of (x) $708,000,000 and (y) 100% of Consolidated EBITDA of the Parent Borrower and its Restricted Subsidiaries for the most recently ended Test Period (calculated on a Pro Forma Basis).</w:t>
      </w:r>
    </w:p>
    <w:p>
      <w:pPr>
        <w:spacing w:after="0" w:line="185"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Payment Date</w:t>
      </w:r>
      <w:r>
        <w:rPr>
          <w:rFonts w:ascii="Times New Roman" w:cs="Times New Roman" w:eastAsia="Times New Roman" w:hAnsi="Times New Roman"/>
          <w:sz w:val="20"/>
          <w:szCs w:val="20"/>
          <w:color w:val="auto"/>
        </w:rPr>
        <w:t xml:space="preserve">” means, (a) as to any Base Rate Loan, the last Business Day of each January, April, July and October and the Maturity Date of the Facility under which such Loan was made, (b) as to any Alternative Revolver Currency Daily Rate Loan, the last Business Day of each January, April, July and October and the Maturity Date and (c) as to any Term SOFR Loan or Alternative Revolver Currency Term Rate Loan, the last day of each Interest Period applicable to such Loan and the Maturity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if any Interest Period for a Term SOFR Loan or an Alternative Revolver Currency Term Rate Loan exceeds three months, the respective dates that fall every three months after the beginning of such Interest Period shall be Interest Payment Dates.</w:t>
      </w:r>
    </w:p>
    <w:p>
      <w:pPr>
        <w:spacing w:after="0" w:line="184"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xml:space="preserve">” means, as to each Term SOFR Loan and Alternative Revolver Currency Term Rate Loan, the period commencing on the date such Term SOFR Loan or Alternative Revolver Currency Term Rate Loan is disbursed or converted to or continued as a Term SOFR Loan or an Alternative Revolver Currency Term Rate Loan and ending on the date one, three or six months thereafter (in each case, subject to the availability for the interest rate applicable to the relevant currency), in each case as selected by the Parent Borrower in its Committed Loan Notice;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2" w:name="page43"/>
    <w:bookmarkEnd w:id="42"/>
    <w:p>
      <w:pPr>
        <w:jc w:val="both"/>
        <w:ind w:left="780" w:firstLine="746"/>
        <w:spacing w:after="0" w:line="254" w:lineRule="auto"/>
        <w:tabs>
          <w:tab w:leader="none" w:pos="192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74" w:lineRule="exact"/>
        <w:rPr>
          <w:rFonts w:ascii="Times New Roman" w:cs="Times New Roman" w:eastAsia="Times New Roman" w:hAnsi="Times New Roman"/>
          <w:sz w:val="20"/>
          <w:szCs w:val="20"/>
          <w:color w:val="auto"/>
        </w:rPr>
      </w:pPr>
    </w:p>
    <w:p>
      <w:pPr>
        <w:jc w:val="both"/>
        <w:ind w:left="780" w:right="20" w:firstLine="746"/>
        <w:spacing w:after="0" w:line="254" w:lineRule="auto"/>
        <w:tabs>
          <w:tab w:leader="none" w:pos="192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74" w:lineRule="exact"/>
        <w:rPr>
          <w:rFonts w:ascii="Times New Roman" w:cs="Times New Roman" w:eastAsia="Times New Roman" w:hAnsi="Times New Roman"/>
          <w:sz w:val="20"/>
          <w:szCs w:val="20"/>
          <w:color w:val="auto"/>
        </w:rPr>
      </w:pPr>
    </w:p>
    <w:p>
      <w:pPr>
        <w:ind w:left="1920" w:hanging="394"/>
        <w:spacing w:after="0"/>
        <w:tabs>
          <w:tab w:leader="none" w:pos="19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Interest Period shall extend beyond the applicable Maturity Date.</w:t>
      </w:r>
    </w:p>
    <w:p>
      <w:pPr>
        <w:spacing w:after="0" w:line="216"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w:t>
      </w:r>
      <w:r>
        <w:rPr>
          <w:rFonts w:ascii="Times New Roman" w:cs="Times New Roman" w:eastAsia="Times New Roman" w:hAnsi="Times New Roman"/>
          <w:sz w:val="20"/>
          <w:szCs w:val="20"/>
          <w:color w:val="auto"/>
        </w:rPr>
        <w:t>” means, as to any Person, (a) the purchase or other acquisition of Equity Interests or debt or other securities of another Person, (b) a loan, advance or capital contribution to, Guarantee Obligation with respect to any obligation of, or purchase or other acquisition of any other debt or equity participation or interest in, another Person, including any partnership or joint venture interest in such other Person (excluding, in the case of, clause (a) and clause (b) above, the Parent Borrower and its Restricted Subsidiaries, intercompany loans, advances, or Indebtedness having a term not exceeding 364 days (inclusive of any roll-over or extensions of terms) and made in the ordinary course of business) or (c) the purchase or other acquisition (in one transaction or a series of transactions) of all or substantially all of the property and assets or business of another Person or assets constituting a business unit, line of business or division of such Person. For purposes of covenant compliance, the amount of any Investment shall be the amount actually invested, without adjustment for subsequent increases or decreases in the value of such Investment.</w:t>
      </w:r>
    </w:p>
    <w:p>
      <w:pPr>
        <w:spacing w:after="0" w:line="186"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0"/>
          <w:szCs w:val="20"/>
          <w:color w:val="auto"/>
        </w:rPr>
        <w:t>The amount of any Investment outstanding at any time shall be the original cost of such Investment, reduced by any dividend, distribution, interest payment, return of capital, repayment, or other amount received by the Parent Borrower or any Restricted Subsidiary in respect of such Investment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with respect to amounts received other than in the form of cash or Cash Equivalents, such amount shall be equal to the fair market value of such consideration (as determined by Parent Borrower in good faith) and (y) such reduction shall not apply to Investments made pursuant to </w:t>
      </w:r>
      <w:r>
        <w:rPr>
          <w:rFonts w:ascii="Times New Roman" w:cs="Times New Roman" w:eastAsia="Times New Roman" w:hAnsi="Times New Roman"/>
          <w:sz w:val="20"/>
          <w:szCs w:val="20"/>
          <w:u w:val="single" w:color="auto"/>
          <w:color w:val="auto"/>
        </w:rPr>
        <w:t>Section 7.02(u)</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 Grade Rating</w:t>
      </w:r>
      <w:r>
        <w:rPr>
          <w:rFonts w:ascii="Times New Roman" w:cs="Times New Roman" w:eastAsia="Times New Roman" w:hAnsi="Times New Roman"/>
          <w:sz w:val="20"/>
          <w:szCs w:val="20"/>
          <w:color w:val="auto"/>
        </w:rPr>
        <w:t>” means a rating equal to or higher than Baa3 (or the equivalent) by Moody’s and BBB- (or the equivalent) by S&amp;P, or an equivalent rating by Fitch, Inc.</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IP Rights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5.14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ISP</w:t>
      </w:r>
      <w:r>
        <w:rPr>
          <w:rFonts w:ascii="Times New Roman" w:cs="Times New Roman" w:eastAsia="Times New Roman" w:hAnsi="Times New Roman"/>
          <w:sz w:val="20"/>
          <w:szCs w:val="20"/>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Israeli Shekel</w:t>
      </w:r>
      <w:r>
        <w:rPr>
          <w:rFonts w:ascii="Times New Roman" w:cs="Times New Roman" w:eastAsia="Times New Roman" w:hAnsi="Times New Roman"/>
          <w:sz w:val="20"/>
          <w:szCs w:val="20"/>
          <w:color w:val="auto"/>
        </w:rPr>
        <w:t>” means the lawful currency of Israel.</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Japanese Yen</w:t>
      </w:r>
      <w:r>
        <w:rPr>
          <w:rFonts w:ascii="Times New Roman" w:cs="Times New Roman" w:eastAsia="Times New Roman" w:hAnsi="Times New Roman"/>
          <w:sz w:val="20"/>
          <w:szCs w:val="20"/>
          <w:color w:val="auto"/>
        </w:rPr>
        <w:t>” means the lawful currency of Japan.</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Judgment Currency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10.17</w:t>
      </w:r>
      <w:r>
        <w:rPr>
          <w:rFonts w:ascii="Times New Roman" w:cs="Times New Roman" w:eastAsia="Times New Roman" w:hAnsi="Times New Roman"/>
          <w:sz w:val="20"/>
          <w:szCs w:val="20"/>
          <w:color w:val="auto"/>
        </w:rPr>
        <w:t xml:space="preserve"> hereof.</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JV Entity</w:t>
      </w:r>
      <w:r>
        <w:rPr>
          <w:rFonts w:ascii="Times New Roman" w:cs="Times New Roman" w:eastAsia="Times New Roman" w:hAnsi="Times New Roman"/>
          <w:sz w:val="20"/>
          <w:szCs w:val="20"/>
          <w:color w:val="auto"/>
        </w:rPr>
        <w:t>” means any joint venture of the Parent Borrower or any Restricted Subsidiary that is not a Subsidiary.</w:t>
      </w:r>
    </w:p>
    <w:p>
      <w:pPr>
        <w:spacing w:after="0" w:line="216"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Latest Maturity Date</w:t>
      </w:r>
      <w:r>
        <w:rPr>
          <w:rFonts w:ascii="Times New Roman" w:cs="Times New Roman" w:eastAsia="Times New Roman" w:hAnsi="Times New Roman"/>
          <w:sz w:val="20"/>
          <w:szCs w:val="20"/>
          <w:color w:val="auto"/>
        </w:rPr>
        <w:t>” means, at any date of determination, the latest Maturity Date applicable to any Loan or Commitment hereunder at such time, including the latest maturity date of any</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3" w:name="page44"/>
    <w:bookmarkEnd w:id="43"/>
    <w:p>
      <w:pPr>
        <w:jc w:val="both"/>
        <w:spacing w:after="0" w:line="269" w:lineRule="auto"/>
        <w:rPr>
          <w:sz w:val="20"/>
          <w:szCs w:val="20"/>
          <w:color w:val="auto"/>
        </w:rPr>
      </w:pPr>
      <w:r>
        <w:rPr>
          <w:rFonts w:ascii="Times New Roman" w:cs="Times New Roman" w:eastAsia="Times New Roman" w:hAnsi="Times New Roman"/>
          <w:sz w:val="20"/>
          <w:szCs w:val="20"/>
          <w:color w:val="auto"/>
        </w:rPr>
        <w:t>Extended Revolving Credit Commitment, Additional Revolving Credit Commitment, Incremental Revolving Commitment, or Incremental Term Loan, in each case as extended in accordance with this Agreement from time to time.</w:t>
      </w:r>
    </w:p>
    <w:p>
      <w:pPr>
        <w:spacing w:after="0" w:line="159"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Laws</w:t>
      </w:r>
      <w:r>
        <w:rPr>
          <w:rFonts w:ascii="Times New Roman" w:cs="Times New Roman" w:eastAsia="Times New Roman" w:hAnsi="Times New Roman"/>
          <w:sz w:val="20"/>
          <w:szCs w:val="20"/>
          <w:color w:val="auto"/>
        </w:rPr>
        <w:t>” means, collectively, all international, foreign, federal, state, provincial and local laws (including common laws),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w:t>
      </w:r>
    </w:p>
    <w:p>
      <w:pPr>
        <w:spacing w:after="0" w:line="185" w:lineRule="exact"/>
        <w:rPr>
          <w:sz w:val="20"/>
          <w:szCs w:val="20"/>
          <w:color w:val="auto"/>
        </w:rPr>
      </w:pPr>
    </w:p>
    <w:p>
      <w:pPr>
        <w:jc w:val="both"/>
        <w:ind w:right="20"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Advance”</w:t>
      </w:r>
      <w:r>
        <w:rPr>
          <w:rFonts w:ascii="Times New Roman" w:cs="Times New Roman" w:eastAsia="Times New Roman" w:hAnsi="Times New Roman"/>
          <w:sz w:val="20"/>
          <w:szCs w:val="20"/>
          <w:color w:val="auto"/>
        </w:rPr>
        <w:t xml:space="preserve"> means, with respect to each Revolving Credit Lender, such Lender’s funding of its participation in any L/C Borrowing in accordance with its Applicable Percentage.</w:t>
      </w:r>
    </w:p>
    <w:p>
      <w:pPr>
        <w:spacing w:after="0" w:line="159"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Borrowing</w:t>
      </w:r>
      <w:r>
        <w:rPr>
          <w:rFonts w:ascii="Times New Roman" w:cs="Times New Roman" w:eastAsia="Times New Roman" w:hAnsi="Times New Roman"/>
          <w:sz w:val="20"/>
          <w:szCs w:val="20"/>
          <w:color w:val="auto"/>
        </w:rPr>
        <w:t>” means an extension of credit resulting from a drawing under any Letter of Credit which has not been reimbursed on the applicable Honor Date or refinanced as a Revolving Credit Borrowing.</w:t>
      </w:r>
    </w:p>
    <w:p>
      <w:pPr>
        <w:spacing w:after="0" w:line="159"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Commitments</w:t>
      </w:r>
      <w:r>
        <w:rPr>
          <w:rFonts w:ascii="Times New Roman" w:cs="Times New Roman" w:eastAsia="Times New Roman" w:hAnsi="Times New Roman"/>
          <w:sz w:val="20"/>
          <w:szCs w:val="20"/>
          <w:color w:val="auto"/>
        </w:rPr>
        <w:t xml:space="preserve">” means, as to any L/C Issuer, the obligation of such L/C Issuer to issue Letters of Credit for the account of the Parent Borrower or one or more of its Restricted Subsidiaries from time to time in an aggregate amount equal to (i) for each of the L/C Issuers specified in clause (i) of the definition thereof, the amount set forth opposite the name of each such L/C Issuer on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2.01</w:t>
      </w:r>
      <w:r>
        <w:rPr>
          <w:rFonts w:ascii="Times New Roman" w:cs="Times New Roman" w:eastAsia="Times New Roman" w:hAnsi="Times New Roman"/>
          <w:sz w:val="20"/>
          <w:szCs w:val="20"/>
          <w:color w:val="auto"/>
        </w:rPr>
        <w:t xml:space="preserve"> under the caption “L/C Commitment” and (ii) for any other L/C Issuer becoming an L/C Issuer after the Effective Date, such amount as separately agreed to in a written agreement between the Parent Borrower and such L/C Issuer (a copy of which shall be promptly delivered to the Administrative Agent upon execution), in each case of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above, as any such amount may be changed after the Effective Date in a written agreement between Parent Borrower and such L/C Issuer (which such agreement shall be promptly delivered to the Administrative Agent upon execution);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L/C Commitment with respect to any Person that ceases to be an L/C Issuer for any reason pursuant to the terms hereof shall be $0 (subject to the Letters of Credit of such Person remaining outstanding in accordance with the provisions hereof).</w:t>
      </w:r>
    </w:p>
    <w:p>
      <w:pPr>
        <w:spacing w:after="0" w:line="192"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Credit Extension</w:t>
      </w:r>
      <w:r>
        <w:rPr>
          <w:rFonts w:ascii="Times New Roman" w:cs="Times New Roman" w:eastAsia="Times New Roman" w:hAnsi="Times New Roman"/>
          <w:sz w:val="20"/>
          <w:szCs w:val="20"/>
          <w:color w:val="auto"/>
        </w:rPr>
        <w:t>” means, with respect to any Letter of Credit, the issuance thereof or extension of the expiry date thereof, or the renewal or increase of the amount thereof.</w:t>
      </w:r>
    </w:p>
    <w:p>
      <w:pPr>
        <w:spacing w:after="0" w:line="159"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Issuer</w:t>
      </w:r>
      <w:r>
        <w:rPr>
          <w:rFonts w:ascii="Times New Roman" w:cs="Times New Roman" w:eastAsia="Times New Roman" w:hAnsi="Times New Roman"/>
          <w:sz w:val="20"/>
          <w:szCs w:val="20"/>
          <w:color w:val="auto"/>
        </w:rPr>
        <w:t xml:space="preserve">” means (i) each Person listed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with respect to such Person’s L/C Commitment only, and (ii) any other Revolving Credit Lender (or any of its Subsidiaries or Affiliates) that becomes an L/C Issuer in accordance with </w:t>
      </w:r>
      <w:r>
        <w:rPr>
          <w:rFonts w:ascii="Times New Roman" w:cs="Times New Roman" w:eastAsia="Times New Roman" w:hAnsi="Times New Roman"/>
          <w:sz w:val="20"/>
          <w:szCs w:val="20"/>
          <w:u w:val="single" w:color="auto"/>
          <w:color w:val="auto"/>
        </w:rPr>
        <w:t>Section 2.03(j)</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10.07(j)</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the L/C Issuers in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(x) the commitment of any L/C Issuer to issue Letters of Credit shall not exceed at any time its L/C Commitment and (y) such L/C Issuers shall be the only L/C Issuers permitted to issue Letters of Credit hereunder in an Alternative L/C Currency. Each L/C Issuer may, in its discretion, arrange for one or more Letters of Credit to be issued by Affiliates of such L/C Issuer, in which case the term “L/C Issuer” shall include any such Affiliate with respect to Letters of Credit issued by such Affiliate and for all purposes of the Loan Documents.</w:t>
      </w:r>
    </w:p>
    <w:p>
      <w:pPr>
        <w:spacing w:after="0" w:line="186"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Obligation</w:t>
      </w:r>
      <w:r>
        <w:rPr>
          <w:rFonts w:ascii="Times New Roman" w:cs="Times New Roman" w:eastAsia="Times New Roman" w:hAnsi="Times New Roman"/>
          <w:sz w:val="20"/>
          <w:szCs w:val="20"/>
          <w:color w:val="auto"/>
        </w:rPr>
        <w:t>” means, as at any date of determination, the aggregate maximum amount then available to be drawn under all outstanding Letters of Credit plus the aggregate of all Unreimbursed Amounts in respect of Letters of Credit, including all L/C Borrowings.</w:t>
      </w:r>
    </w:p>
    <w:p>
      <w:pPr>
        <w:spacing w:after="0" w:line="174" w:lineRule="exact"/>
        <w:rPr>
          <w:sz w:val="20"/>
          <w:szCs w:val="20"/>
          <w:color w:val="auto"/>
        </w:rPr>
      </w:pPr>
    </w:p>
    <w:p>
      <w:pPr>
        <w:jc w:val="both"/>
        <w:ind w:right="20"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Stated Amount</w:t>
      </w:r>
      <w:r>
        <w:rPr>
          <w:rFonts w:ascii="Times New Roman" w:cs="Times New Roman" w:eastAsia="Times New Roman" w:hAnsi="Times New Roman"/>
          <w:sz w:val="20"/>
          <w:szCs w:val="20"/>
          <w:color w:val="auto"/>
        </w:rPr>
        <w:t>” of each Letter of Credit means the maximum amount available to be drawn thereunder (regardless of whether any conditions or other requirements for drawing could then be met).</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4" w:name="page45"/>
    <w:bookmarkEnd w:id="44"/>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LCT Election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1.09(a)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LCT Test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1.09(a)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Lead Arrangers</w:t>
      </w:r>
      <w:r>
        <w:rPr>
          <w:rFonts w:ascii="Times New Roman" w:cs="Times New Roman" w:eastAsia="Times New Roman" w:hAnsi="Times New Roman"/>
          <w:sz w:val="20"/>
          <w:szCs w:val="20"/>
          <w:color w:val="auto"/>
        </w:rPr>
        <w:t>” means, individually and collectively, BofA Securities, Inc. and Morgan Stanley Bank, N.A., in their capacities as Joint Lead Arrangers and Joint Bookrunners in respect of the Revolving Credit Facility.</w:t>
      </w:r>
    </w:p>
    <w:p>
      <w:pPr>
        <w:spacing w:after="0" w:line="159"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has the meaning specified in the introductory paragraph to this Agreement and, as the context requires, includes an L/C Issuer, and their respective successors and assigns as permitted hereunder, each of which is referred to herein as a “Lender.”</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 Recipient Party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9.16</w:t>
      </w:r>
      <w:r>
        <w:rPr>
          <w:rFonts w:ascii="Times New Roman" w:cs="Times New Roman" w:eastAsia="Times New Roman" w:hAnsi="Times New Roman"/>
          <w:sz w:val="20"/>
          <w:szCs w:val="20"/>
          <w:color w:val="auto"/>
        </w:rPr>
        <w:t xml:space="preserve"> hereof.</w:t>
      </w:r>
    </w:p>
    <w:p>
      <w:pPr>
        <w:spacing w:after="0" w:line="216"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w:t>
      </w:r>
      <w:r>
        <w:rPr>
          <w:rFonts w:ascii="Times New Roman" w:cs="Times New Roman" w:eastAsia="Times New Roman" w:hAnsi="Times New Roman"/>
          <w:sz w:val="20"/>
          <w:szCs w:val="20"/>
          <w:color w:val="auto"/>
        </w:rPr>
        <w:t xml:space="preserve">” means any letter of credit issued hereunder. A Letter of Credit may be a commercial letter of credit or a standby letter of credit and may be issued in Dollars or in an Alternative L/C Currency,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L/C Issuer has an obligation to issue trade or commercial letters of credit.</w:t>
      </w:r>
    </w:p>
    <w:p>
      <w:pPr>
        <w:spacing w:after="0" w:line="174"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Application</w:t>
      </w:r>
      <w:r>
        <w:rPr>
          <w:rFonts w:ascii="Times New Roman" w:cs="Times New Roman" w:eastAsia="Times New Roman" w:hAnsi="Times New Roman"/>
          <w:sz w:val="20"/>
          <w:szCs w:val="20"/>
          <w:color w:val="auto"/>
        </w:rPr>
        <w:t>” means an application and agreement for the issuance or amendment of a Letter of Credit in the form from time to time in use by the relevant L/C Issuer.</w:t>
      </w:r>
    </w:p>
    <w:p>
      <w:pPr>
        <w:spacing w:after="0" w:line="159"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Expiration Date</w:t>
      </w:r>
      <w:r>
        <w:rPr>
          <w:rFonts w:ascii="Times New Roman" w:cs="Times New Roman" w:eastAsia="Times New Roman" w:hAnsi="Times New Roman"/>
          <w:sz w:val="20"/>
          <w:szCs w:val="20"/>
          <w:color w:val="auto"/>
        </w:rPr>
        <w:t>” means the day that is five (5) Business Days prior to the scheduled Maturity Date then in effect for the Revolving Credit Facility (or, if such day is not a Business Day, the next preceding Business Day).</w:t>
      </w:r>
    </w:p>
    <w:p>
      <w:pPr>
        <w:spacing w:after="0" w:line="159" w:lineRule="exact"/>
        <w:rPr>
          <w:sz w:val="20"/>
          <w:szCs w:val="20"/>
          <w:color w:val="auto"/>
        </w:rPr>
      </w:pPr>
    </w:p>
    <w:p>
      <w:pPr>
        <w:jc w:val="both"/>
        <w:ind w:right="20"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Sublimit</w:t>
      </w:r>
      <w:r>
        <w:rPr>
          <w:rFonts w:ascii="Times New Roman" w:cs="Times New Roman" w:eastAsia="Times New Roman" w:hAnsi="Times New Roman"/>
          <w:sz w:val="20"/>
          <w:szCs w:val="20"/>
          <w:color w:val="auto"/>
        </w:rPr>
        <w:t>” means an amount equal to the lesser of (a) $25,000,000 and (b) the aggregate amount of the Revolving Credit Commitments.</w:t>
      </w:r>
    </w:p>
    <w:p>
      <w:pPr>
        <w:spacing w:after="0" w:line="159"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Lien</w:t>
      </w:r>
      <w:r>
        <w:rPr>
          <w:rFonts w:ascii="Times New Roman" w:cs="Times New Roman" w:eastAsia="Times New Roman" w:hAnsi="Times New Roman"/>
          <w:sz w:val="20"/>
          <w:szCs w:val="20"/>
          <w:color w:val="auto"/>
        </w:rPr>
        <w:t>” means any mortgage, pledge, hypothecation, collateral assignment, deposit arrangement, encumbrance, lien (statutory or other), charge, deemed trust, or preference, priority or other security interest or preferential arrangement of any kind or nature whatsoever (including any conditional sale or other title retention agreement, any easement, right of way or other encumbrance on title to real property, and any Capitalized Lease having substantially the same economic effect as any of the foregoing).</w:t>
      </w:r>
    </w:p>
    <w:p>
      <w:pPr>
        <w:spacing w:after="0" w:line="180"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Limited Condition Transaction</w:t>
      </w:r>
      <w:r>
        <w:rPr>
          <w:rFonts w:ascii="Times New Roman" w:cs="Times New Roman" w:eastAsia="Times New Roman" w:hAnsi="Times New Roman"/>
          <w:sz w:val="20"/>
          <w:szCs w:val="20"/>
          <w:color w:val="auto"/>
        </w:rPr>
        <w:t>” means (x) any acquisition or other investment, including by way of merger, by the Parent Borrower or one or more of its Restricted Subsidiaries permitted pursuant to this Agreement whose consummation is not conditioned upon the availability of, or on obtaining, third party financing, (y) any redemption, repurchase, defeasance, satisfaction and discharge or repayment of indebtedness requiring irrevocable notice in advance of such redemption, repurchase, satisfaction and discharge or repayment and (z) any Restricted Payment by the Parent Borrower and/or one or more of its Restricted Subsidiaries pursuant to this Agreement requiring irrevocable notice in advance of such Restricted Payment.</w:t>
      </w:r>
    </w:p>
    <w:p>
      <w:pPr>
        <w:spacing w:after="0" w:line="184"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Liquidity</w:t>
      </w:r>
      <w:r>
        <w:rPr>
          <w:rFonts w:ascii="Times New Roman" w:cs="Times New Roman" w:eastAsia="Times New Roman" w:hAnsi="Times New Roman"/>
          <w:sz w:val="20"/>
          <w:szCs w:val="20"/>
          <w:color w:val="auto"/>
        </w:rPr>
        <w:t>” means, as of any date of determination, the sum of (i) all unrestricted cash and Cash Equivalents of the Parent Borrower and its Restricted Subsidiaries on a consolidated basis and (ii) the aggregate unused Commitments then available to be drawn by the Parent Borrower under the Revolving Credit Facility.</w:t>
      </w:r>
    </w:p>
    <w:p>
      <w:pPr>
        <w:spacing w:after="0" w:line="174"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w:t>
      </w:r>
      <w:r>
        <w:rPr>
          <w:rFonts w:ascii="Times New Roman" w:cs="Times New Roman" w:eastAsia="Times New Roman" w:hAnsi="Times New Roman"/>
          <w:sz w:val="20"/>
          <w:szCs w:val="20"/>
          <w:color w:val="auto"/>
        </w:rPr>
        <w:t xml:space="preserve">” means an extension of credit by a Lender to a Borrower under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in the form of a Revolving Credit Loan (including any loans made pursuant to any Additional Revolving Credit</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0"/>
          <w:szCs w:val="20"/>
          <w:color w:val="auto"/>
        </w:rPr>
        <w:t>Commitment or loans made pursuant to Extended Revolving Credit Commitments) or an Incremental Term Loan.</w:t>
      </w:r>
    </w:p>
    <w:p>
      <w:pPr>
        <w:spacing w:after="0" w:line="216"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means, collectively, (i) this Agreement, (ii) the Notes, (iii) each Guaranty, (iv) the Collateral Documents, (v) each Acceptable Intercreditor Agreement, and (vi) each Letter of Credit Application, in each case as amended in accordance with this Agreement.</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means, collectively, (i) the Borrowers and (ii) each other Guarantor.</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Master Agreement</w:t>
      </w:r>
      <w:r>
        <w:rPr>
          <w:rFonts w:ascii="Times New Roman" w:cs="Times New Roman" w:eastAsia="Times New Roman" w:hAnsi="Times New Roman"/>
          <w:sz w:val="20"/>
          <w:szCs w:val="20"/>
          <w:color w:val="auto"/>
        </w:rPr>
        <w:t>” has the meaning specified in the definition of “Swap Contract.”</w:t>
      </w:r>
    </w:p>
    <w:p>
      <w:pPr>
        <w:spacing w:after="0" w:line="216" w:lineRule="exact"/>
        <w:rPr>
          <w:sz w:val="20"/>
          <w:szCs w:val="20"/>
          <w:color w:val="auto"/>
        </w:rPr>
      </w:pPr>
    </w:p>
    <w:p>
      <w:pPr>
        <w:jc w:val="both"/>
        <w:ind w:firstLine="1497"/>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Material Acquisition</w:t>
      </w:r>
      <w:r>
        <w:rPr>
          <w:rFonts w:ascii="Times New Roman" w:cs="Times New Roman" w:eastAsia="Times New Roman" w:hAnsi="Times New Roman"/>
          <w:sz w:val="19"/>
          <w:szCs w:val="19"/>
          <w:color w:val="auto"/>
        </w:rPr>
        <w:t xml:space="preserve">” means a Permitted Acquisition or a series of related Permitted Acquisitions for which the aggregate consideration (including the maximum amount that may be payable in respect of any deferred or contingent consideration) payable (whether in cash, Equity Interests, or otherwise) by the Parent Borrower or a Subsidiary is not less than $150,000,000;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for purposes of this definition, the value of any consideration other than cash shall be determined by Parent Borrower acting in good faith.</w:t>
      </w:r>
    </w:p>
    <w:p>
      <w:pPr>
        <w:spacing w:after="0" w:line="165" w:lineRule="exact"/>
        <w:rPr>
          <w:sz w:val="20"/>
          <w:szCs w:val="20"/>
          <w:color w:val="auto"/>
        </w:rPr>
      </w:pPr>
    </w:p>
    <w:p>
      <w:pPr>
        <w:jc w:val="both"/>
        <w:ind w:firstLine="1497"/>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Material Adverse Effect</w:t>
      </w:r>
      <w:r>
        <w:rPr>
          <w:rFonts w:ascii="Times New Roman" w:cs="Times New Roman" w:eastAsia="Times New Roman" w:hAnsi="Times New Roman"/>
          <w:sz w:val="19"/>
          <w:szCs w:val="19"/>
          <w:color w:val="auto"/>
        </w:rPr>
        <w:t>” means (a) a material adverse effect on the business, operations, assets, liabilities (actual or contingent) or financial condition of the Parent Borrower and its Restricted Subsidiaries, taken as a whole, (b) a material adverse effect on the ability of the Loan Parties (taken as a whole) to perform their respective payment obligations under any Loan Document to which any of the Loan Parties is a party or (c) a material adverse effect on the rights and remedies of the Lenders or the Agents under any Loan Document.</w:t>
      </w:r>
    </w:p>
    <w:p>
      <w:pPr>
        <w:spacing w:after="0" w:line="165" w:lineRule="exact"/>
        <w:rPr>
          <w:sz w:val="20"/>
          <w:szCs w:val="20"/>
          <w:color w:val="auto"/>
        </w:rPr>
      </w:pPr>
    </w:p>
    <w:p>
      <w:pPr>
        <w:jc w:val="both"/>
        <w:ind w:firstLine="1497"/>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Material Subsidiary</w:t>
      </w:r>
      <w:r>
        <w:rPr>
          <w:rFonts w:ascii="Times New Roman" w:cs="Times New Roman" w:eastAsia="Times New Roman" w:hAnsi="Times New Roman"/>
          <w:sz w:val="19"/>
          <w:szCs w:val="19"/>
          <w:color w:val="auto"/>
        </w:rPr>
        <w:t>” means, at any date of determination, each Restricted Subsidiary of the Parent Borrower that is not an Immaterial Subsidiary (but including, in any case, any Restricted Subsidiary that has been designated as a Material Subsidiary as provided in, or that has been designated as an Immaterial Subsidiary in a manner that does not comply with, the definition of “Immaterial Subsidiary”).</w:t>
      </w:r>
    </w:p>
    <w:p>
      <w:pPr>
        <w:spacing w:after="0" w:line="156"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Maturity Date</w:t>
      </w:r>
      <w:r>
        <w:rPr>
          <w:rFonts w:ascii="Times New Roman" w:cs="Times New Roman" w:eastAsia="Times New Roman" w:hAnsi="Times New Roman"/>
          <w:sz w:val="20"/>
          <w:szCs w:val="20"/>
          <w:color w:val="auto"/>
        </w:rPr>
        <w:t xml:space="preserve">” means (a) with respect to the Revolving Credit Facility and Letters of Credit (and the related L/C Obligations), the fifth anniversary of the Effective Date (or, in each case, with respect to any Additional Revolving Credit Commitments or Extended Revolving Credit Commitments, the maturity date applicable to such Additional Revolving Credit Commitments or Extended Revolving Credit Commitments in accordance with the terms 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on any date that is 91 days prior to the final scheduled maturity date of any individual or related series of (i) any Subordinated Debt, (ii) any Indebtedness consisting of customary “high yield” non-convertible bonds that do not have an Investment Grade Rating of the Borrower and/or its Restricted Subsidiaries or (iii) any Permitted Convertible Indebtedness of the Borrower and/or its Restricted Subsidiaries (such Indebtedness identified in the foregoing </w:t>
      </w:r>
      <w:r>
        <w:rPr>
          <w:rFonts w:ascii="Times New Roman" w:cs="Times New Roman" w:eastAsia="Times New Roman" w:hAnsi="Times New Roman"/>
          <w:sz w:val="20"/>
          <w:szCs w:val="20"/>
          <w:u w:val="single" w:color="auto"/>
          <w:color w:val="auto"/>
        </w:rPr>
        <w:t>clauses</w:t>
      </w:r>
    </w:p>
    <w:p>
      <w:pPr>
        <w:spacing w:after="0" w:line="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Springing Maturity Debt</w:t>
      </w:r>
      <w:r>
        <w:rPr>
          <w:rFonts w:ascii="Times New Roman" w:cs="Times New Roman" w:eastAsia="Times New Roman" w:hAnsi="Times New Roman"/>
          <w:sz w:val="20"/>
          <w:szCs w:val="20"/>
          <w:color w:val="auto"/>
        </w:rPr>
        <w:t>”), the aggregate principal amount of such individual or related series of Springing Maturity Debt exceeds the greater of (i) $354,000,000 and (ii) 50% of Consolidated EBITDA of the Parent Borrower and its Restricted Subsidiaries for the most recently ended Test Period (calculated on a Pro Forma Basis), then the “Maturity Date” shall be the date that is 91 days prior to the earliest scheduled maturity date of such individual or related series of Springing Maturity Debt (such date, the “</w:t>
      </w:r>
      <w:r>
        <w:rPr>
          <w:rFonts w:ascii="Times New Roman" w:cs="Times New Roman" w:eastAsia="Times New Roman" w:hAnsi="Times New Roman"/>
          <w:sz w:val="20"/>
          <w:szCs w:val="20"/>
          <w:u w:val="single" w:color="auto"/>
          <w:color w:val="auto"/>
        </w:rPr>
        <w:t>Springing Maturity Date</w:t>
      </w:r>
      <w:r>
        <w:rPr>
          <w:rFonts w:ascii="Times New Roman" w:cs="Times New Roman" w:eastAsia="Times New Roman" w:hAnsi="Times New Roman"/>
          <w:sz w:val="20"/>
          <w:szCs w:val="20"/>
          <w:color w:val="auto"/>
        </w:rPr>
        <w:t>”), if such date is earlier than the Maturity Date (any such Springing Maturity Debt having a maturity date that is earlier than the Maturity Date, the “</w:t>
      </w:r>
      <w:r>
        <w:rPr>
          <w:rFonts w:ascii="Times New Roman" w:cs="Times New Roman" w:eastAsia="Times New Roman" w:hAnsi="Times New Roman"/>
          <w:sz w:val="20"/>
          <w:szCs w:val="20"/>
          <w:u w:val="single" w:color="auto"/>
          <w:color w:val="auto"/>
        </w:rPr>
        <w:t>Inside Date Springing Maturity Debt</w:t>
      </w:r>
      <w:r>
        <w:rPr>
          <w:rFonts w:ascii="Times New Roman" w:cs="Times New Roman" w:eastAsia="Times New Roman" w:hAnsi="Times New Roman"/>
          <w:sz w:val="20"/>
          <w:szCs w:val="20"/>
          <w:color w:val="auto"/>
        </w:rPr>
        <w:t>”), unless, in each case, on such Springing Maturity Date, (x) Liquidity at such time is greater than 125% of the aggregate outstanding principal amount of such individual or related series of Inside Date Springing Maturity Debt or (y) the Total Leverage Ratio, calculated on a Pro Forma Basis, does not exceed 2.50 to 1.00 for the most recently ended Test Period, in either which case this proviso shall</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6" w:name="page47"/>
    <w:bookmarkEnd w:id="46"/>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not apply and (b) with respect to any Incremental Term Loan, the maturity date applicable to such Incremental Term Loan in accordance with the terms 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such day is not a Business Day, the Maturity Date shall be the Business Day immediately preceding such day.</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Maximum Rate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3.09</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Minimum Extension Condition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2.15(b)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Moody’s</w:t>
      </w:r>
      <w:r>
        <w:rPr>
          <w:rFonts w:ascii="Times New Roman" w:cs="Times New Roman" w:eastAsia="Times New Roman" w:hAnsi="Times New Roman"/>
          <w:sz w:val="20"/>
          <w:szCs w:val="20"/>
          <w:color w:val="auto"/>
        </w:rPr>
        <w:t>” means Moody’s Investors Service, Inc. and any successor thereto.</w:t>
      </w:r>
    </w:p>
    <w:p>
      <w:pPr>
        <w:spacing w:after="0" w:line="216"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Multiemployer Plan</w:t>
      </w:r>
      <w:r>
        <w:rPr>
          <w:rFonts w:ascii="Times New Roman" w:cs="Times New Roman" w:eastAsia="Times New Roman" w:hAnsi="Times New Roman"/>
          <w:sz w:val="20"/>
          <w:szCs w:val="20"/>
          <w:color w:val="auto"/>
        </w:rPr>
        <w:t>” means any employee benefit plan of the type described in Section 4001(a)(3) of ERISA, to which a Loan Party, any Restricted Subsidiary or any ERISA Affiliate makes or is obligated to make contributions, or during the preceding six plan years, has made or been obligated to make contributions.</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3.06(d)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u w:val="single" w:color="auto"/>
          <w:color w:val="auto"/>
        </w:rPr>
        <w:t>“Non-Extending Lender</w:t>
      </w:r>
      <w:r>
        <w:rPr>
          <w:rFonts w:ascii="Times New Roman" w:cs="Times New Roman" w:eastAsia="Times New Roman" w:hAnsi="Times New Roman"/>
          <w:sz w:val="20"/>
          <w:szCs w:val="20"/>
          <w:color w:val="auto"/>
        </w:rPr>
        <w:t xml:space="preserve">” means any Lender that elects not to participate in an Extension pursuant to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Non-Loan Party</w:t>
      </w:r>
      <w:r>
        <w:rPr>
          <w:rFonts w:ascii="Times New Roman" w:cs="Times New Roman" w:eastAsia="Times New Roman" w:hAnsi="Times New Roman"/>
          <w:sz w:val="20"/>
          <w:szCs w:val="20"/>
          <w:color w:val="auto"/>
        </w:rPr>
        <w:t>” means any Restricted Subsidiary of the Parent Borrower that is not a Loan Party.</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Nonrenewal Notice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2.03(b)(iii)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Note</w:t>
      </w:r>
      <w:r>
        <w:rPr>
          <w:rFonts w:ascii="Times New Roman" w:cs="Times New Roman" w:eastAsia="Times New Roman" w:hAnsi="Times New Roman"/>
          <w:sz w:val="20"/>
          <w:szCs w:val="20"/>
          <w:color w:val="auto"/>
        </w:rPr>
        <w:t xml:space="preserve">” means a promissory note of any Borrower or Borrowers payable to any Lender or its registered assigns, in substantially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hereto, evidencing the aggregate Indebtedness of such Borrower or Borrowers to such Lender resulting from the Loans made by such Lender.</w:t>
      </w:r>
    </w:p>
    <w:p>
      <w:pPr>
        <w:spacing w:after="0" w:line="174"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means (x) all advances to, and debts, liabilities, obligations, covenants and duties of, any Loan Party or other Subsidiary arising under any Loan Document or otherwise with respect to any Loan or Letter of Credit, whether direct or indirect (including those acquired by assumption), absolute or contingent, due or to become due, now existing or hereafter arising and including interest, fees and expenses that accrue after the commencement by or against any Loan Party or any other Subsidiary of any proceeding under any Debtor Relief Laws naming such Person as the debtor in such proceeding, regardless of whether such interest, fees and expenses are allowed or allowable claims in such proceeding, (y) obligations of any Loan Party or any other Restricted Subsidiary arising under any Secured Hedge Agreement (other than any Excluded Swap Obligations) and (z) Cash Management Obligations. Without limiting the generality of the foregoing, the Obligations of the Loan Parties under the Loan Documents (and of any of their Subsidiaries to the extent they have obligations under the Loan Documents) include (a) the obligation (including guarantee obligations) to pay principal, interest, Letter of Credit commissions, reimbursement obligations, charges, expenses, fees, Attorney Costs, indemnities and other amounts, in each case, payable by any Loan Party or any other Subsidiary under any Loan Document and (b) the obligation of any Loan Party or any other Subsidiary to reimburse any amount in respect of any of the foregoing that any Lender, in its sole discretion, may elect to pay or advance on behalf of such Loan Party or such Subsidiary.</w:t>
      </w:r>
    </w:p>
    <w:p>
      <w:pPr>
        <w:spacing w:after="0" w:line="197"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Organization Documents</w:t>
      </w:r>
      <w:r>
        <w:rPr>
          <w:rFonts w:ascii="Times New Roman" w:cs="Times New Roman" w:eastAsia="Times New Roman" w:hAnsi="Times New Roman"/>
          <w:sz w:val="20"/>
          <w:szCs w:val="20"/>
          <w:color w:val="auto"/>
        </w:rPr>
        <w:t>” means (a) with respect to any corporation or company, the certificate or articles of incorporation or amalgamation, the memorandum and articles of association, any other constitutional documents, any certificates of change of name and/or the bylaws; (b) with respect to any limited liability company, the certificate or articles of formation or organization and operating</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7" w:name="page48"/>
    <w:bookmarkEnd w:id="47"/>
    <w:p>
      <w:pPr>
        <w:jc w:val="both"/>
        <w:spacing w:after="0" w:line="249" w:lineRule="auto"/>
        <w:rPr>
          <w:sz w:val="20"/>
          <w:szCs w:val="20"/>
          <w:color w:val="auto"/>
        </w:rPr>
      </w:pPr>
      <w:r>
        <w:rPr>
          <w:rFonts w:ascii="Times New Roman" w:cs="Times New Roman" w:eastAsia="Times New Roman" w:hAnsi="Times New Roman"/>
          <w:sz w:val="20"/>
          <w:szCs w:val="20"/>
          <w:color w:val="auto"/>
        </w:rPr>
        <w:t>agreement; and (c) with respect to any partnership, joint venture, trust or other form of business entity, the partnership, joint venture or other applicable agreement of formation or organization and any agreement, declaration,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Relevant Rate Successor Rate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3.02(c)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means all present or future stamp, registration, court or documentary Taxes and any other excise, property, intangible, mortgage recording or similar Taxes which arise from any payment made under any Loan Document or from the execution, delivery, performance, enforcement or registration of, or otherwise with respect to, any Loan Document, excluding, in each case, any such Tax resulting from an Assignment and Assumption or transfer or assignment to or designation of a new Applicable Lending Office or other office for receiving payments under any Loan Document (an “</w:t>
      </w:r>
      <w:r>
        <w:rPr>
          <w:rFonts w:ascii="Times New Roman" w:cs="Times New Roman" w:eastAsia="Times New Roman" w:hAnsi="Times New Roman"/>
          <w:sz w:val="20"/>
          <w:szCs w:val="20"/>
          <w:u w:val="single" w:color="auto"/>
          <w:color w:val="auto"/>
        </w:rPr>
        <w:t>Assignment Tax</w:t>
      </w:r>
      <w:r>
        <w:rPr>
          <w:rFonts w:ascii="Times New Roman" w:cs="Times New Roman" w:eastAsia="Times New Roman" w:hAnsi="Times New Roman"/>
          <w:sz w:val="20"/>
          <w:szCs w:val="20"/>
          <w:color w:val="auto"/>
        </w:rPr>
        <w:t xml:space="preserve">”) but only if (a) such Assignment Tax is imposed as a result of a present or former connection of the assignor or assignee with the jurisdiction imposing such Assignment Tax (other than any connection arising solely from any Loan Documents or any transactions contemplated thereby) and (b) such Assignment Tax does not arise as a result of an assignment (or designation of a new Applicable Lending Office) pursuant to a request by a Borrower under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right="20" w:firstLine="149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Outbound Investment Rules</w:t>
      </w:r>
      <w:r>
        <w:rPr>
          <w:rFonts w:ascii="Times New Roman" w:cs="Times New Roman" w:eastAsia="Times New Roman" w:hAnsi="Times New Roman"/>
          <w:sz w:val="20"/>
          <w:szCs w:val="20"/>
          <w:color w:val="auto"/>
        </w:rPr>
        <w:t>” means the regulations administered and enforced, together with any related public guidance issued, by the United States Treasury Department under U.S. Executive Order 14105 of August 9, 2023, or any similar law or regulation; as of the date of this Agreement, and as codified at 31 C.F.R. § 850.101 et seq.</w:t>
      </w:r>
    </w:p>
    <w:p>
      <w:pPr>
        <w:spacing w:after="0" w:line="174"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Outstanding Amount</w:t>
      </w:r>
      <w:r>
        <w:rPr>
          <w:rFonts w:ascii="Times New Roman" w:cs="Times New Roman" w:eastAsia="Times New Roman" w:hAnsi="Times New Roman"/>
          <w:sz w:val="20"/>
          <w:szCs w:val="20"/>
          <w:color w:val="auto"/>
        </w:rPr>
        <w:t>” means (a) with respect to the Revolving Credit Loans and Term Loans on any date, the Dollar Equivalent amount of the aggregate outstanding principal amount thereof after giving effect to any borrowings and prepayments or repayments of Revolving Credit Loans (including any refinancing of outstanding Unreimbursed Amounts under Letters of Credit or L/C Credit Extensions as a Revolving Credit Borrowing) and Term Loans, as the case may be, occurring on such date and (b) with respect to any L/C Obligations on any date, the Dollar Equivalent amount of the aggregate outstanding amount thereof on such date after giving effect to any related L/C Credit Extension occurring on such date and any other changes thereto as of such date, including as a result of any reimbursements of outstanding Unreimbursed Amounts under related Letters of Credit (including any refinancing of outstanding Unreimbursed Amounts under related Letters of Credit or related L/C Credit Extensions as a Revolving Credit Borrowing) or any reductions in the maximum amount available for drawing under related Letters of Credit taking effect on such date.</w:t>
      </w:r>
    </w:p>
    <w:p>
      <w:pPr>
        <w:spacing w:after="0" w:line="186"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Overnight Rate</w:t>
      </w:r>
      <w:r>
        <w:rPr>
          <w:rFonts w:ascii="Times New Roman" w:cs="Times New Roman" w:eastAsia="Times New Roman" w:hAnsi="Times New Roman"/>
          <w:sz w:val="20"/>
          <w:szCs w:val="20"/>
          <w:color w:val="auto"/>
        </w:rPr>
        <w:t>” means, for any day, (a) with respect to any amount denominated in Dollars, the greater of (i) the Federal Funds Rate and (ii) an overnight rate determined by the Administrative Agent or the L/C Issuers, as the case may be, in accordance with banking industry rules on interbank compensation, and (b) with respect to any amount denominated in an Alternative Currency, an overnight rate determined by the Administrative Agent or the L/C Issuers, as the case may be, in accordance with banking industry rules on interbank compensation.</w:t>
      </w:r>
    </w:p>
    <w:p>
      <w:pPr>
        <w:spacing w:after="0" w:line="18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10.07(e)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10.07(e)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PBGC</w:t>
      </w:r>
      <w:r>
        <w:rPr>
          <w:rFonts w:ascii="Times New Roman" w:cs="Times New Roman" w:eastAsia="Times New Roman" w:hAnsi="Times New Roman"/>
          <w:sz w:val="20"/>
          <w:szCs w:val="20"/>
          <w:color w:val="auto"/>
        </w:rPr>
        <w:t>” means the Pension Benefit Guaranty Corporation.</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8" w:name="page49"/>
    <w:bookmarkEnd w:id="48"/>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Pension Plan</w:t>
      </w:r>
      <w:r>
        <w:rPr>
          <w:rFonts w:ascii="Times New Roman" w:cs="Times New Roman" w:eastAsia="Times New Roman" w:hAnsi="Times New Roman"/>
          <w:sz w:val="20"/>
          <w:szCs w:val="20"/>
          <w:color w:val="auto"/>
        </w:rPr>
        <w:t>” means any “employee pension benefit plan” (as such term is defined in Section 3(2) of ERISA), other than a Multiemployer Plan, that is subject to Title IV of ERISA and is sponsored or maintained by any Loan Party, any Restricted Subsidiary or any ERISA Affiliate or to which any Loan Party, any Restricted Subsidiary or any ERISA Affiliate contributes or has an obligation to contribute, or has made or been obligated to make contributions at any time during the immediately preceding six plan years.</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Acquisition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7.02(j)</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Call Spread Transaction</w:t>
      </w:r>
      <w:r>
        <w:rPr>
          <w:rFonts w:ascii="Times New Roman" w:cs="Times New Roman" w:eastAsia="Times New Roman" w:hAnsi="Times New Roman"/>
          <w:sz w:val="20"/>
          <w:szCs w:val="20"/>
          <w:color w:val="auto"/>
        </w:rPr>
        <w:t xml:space="preserve">” shall mean (a) any call or capped call option (or substantively equivalent derivative transaction) relating to the Common Stock (or other securities or property following a merger event, reclassification or other change of the Common Stock) purchased by the Parent Borrower in connection with the issuance of any Permitted Convertible Indebtedness and settled in Common Stock (or such other securities or property), cash or a combination thereof (such amount of cash determined by reference to the price of the Common Stock or such other securities or property), and/or cash in lieu of fractional shares of Common Stock, or (b) any call option, warrant or right to purchase (or substantively equivalent derivative transaction) relating to the Common Stock (or other securities or property following a merger event, reclassification or other change of the Common Stock) sold by the Parent Borrower substantially concurrently with any purchase by the Parent Borrower of a Permitted Call Spread Transaction described in clause (a) and settled in Common Stock (or such other securities or property), cash or a combination thereof (such amount of cash determined by reference to the price of the Common Stock or such other securities or property), and cash in lieu of fractional shares of Common Stock;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terms, conditions and covenants of each such transaction described in clause (a) or clause (b) shall be such as are customary for transactions of such type (as determined by the Parent Borrower in good faith).</w:t>
      </w:r>
    </w:p>
    <w:p>
      <w:pPr>
        <w:spacing w:after="0" w:line="187"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Convertible Indebtedness</w:t>
      </w:r>
      <w:r>
        <w:rPr>
          <w:rFonts w:ascii="Times New Roman" w:cs="Times New Roman" w:eastAsia="Times New Roman" w:hAnsi="Times New Roman"/>
          <w:sz w:val="20"/>
          <w:szCs w:val="20"/>
          <w:color w:val="auto"/>
        </w:rPr>
        <w:t xml:space="preserve">” means (a) the Existing Convertible Notes and (b) unsecured Indebtedness of the Parent Borrower that is convertible into shares of Common Stock (or other securities or property following a merger event, reclassification or other change of the Common Stock), cash or a combination thereof (such amount of cash determined by reference to the price of the Common Stock or such other securities or property), and cash in lieu of fractional shares of Common Stock;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any Permitted Convertible Indebtedness described in clause (b), (x) the final maturity date of such Permitted Convertible Indebtedness is not prior to the date that is ninety-one (91) days after the Maturity Date and (y) the terms, conditions and covenants of such Permitted Convertible Indebtedness shall be such as are customary for transactions of such type (as determined by the Parent Borrower in good faith).</w:t>
      </w:r>
    </w:p>
    <w:p>
      <w:pPr>
        <w:spacing w:after="0" w:line="186"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Forward Agreement</w:t>
      </w:r>
      <w:r>
        <w:rPr>
          <w:rFonts w:ascii="Times New Roman" w:cs="Times New Roman" w:eastAsia="Times New Roman" w:hAnsi="Times New Roman"/>
          <w:sz w:val="20"/>
          <w:szCs w:val="20"/>
          <w:color w:val="auto"/>
        </w:rPr>
        <w:t xml:space="preserve">” means any contract (including, but not limited to, any accelerated share repurchase agreement, prepaid forward agreement, forward agreement or other share repurchase agreement in the form of or in substance the economic equivalent of an equity option or forward) pursuant to which, among other things, the counterparty is required to deliver to the Parent Borrower shares of Common Stock, cash in lieu of delivering shares of Common Stock or cash representing the termination value of such forward or option or a combination thereof from time to time upon settlement, exercise or early termination of such forward or option;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prepayment amount to be paid by the Parent Borrower to the counterparty in connection with such Permitted Forward Agreement will not exceed the net cash proceeds received by the Parent Borrower from the sale of the Permitted Convertible Indebtedness issued in connection with such Permitted Forward Agreement (including, without limitation, the exercise of any over-allotment or initial purchaser’s or underwriter’s option); provided, further, that the terms, conditions and covenants of such contract are customary for contracts of such type (as determined by the Parent Borrower in good faith).</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9" w:name="page50"/>
    <w:bookmarkEnd w:id="49"/>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Liens</w:t>
      </w:r>
      <w:r>
        <w:rPr>
          <w:rFonts w:ascii="Times New Roman" w:cs="Times New Roman" w:eastAsia="Times New Roman" w:hAnsi="Times New Roman"/>
          <w:sz w:val="20"/>
          <w:szCs w:val="20"/>
          <w:color w:val="auto"/>
        </w:rPr>
        <w:t xml:space="preserve">” means any Liens permitted by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Non-Recourse Receivables Financing</w:t>
      </w:r>
      <w:r>
        <w:rPr>
          <w:rFonts w:ascii="Times New Roman" w:cs="Times New Roman" w:eastAsia="Times New Roman" w:hAnsi="Times New Roman"/>
          <w:sz w:val="20"/>
          <w:szCs w:val="20"/>
          <w:color w:val="auto"/>
        </w:rPr>
        <w:t>” means one or more non-recourse (except for customary representations, warranties, covenants and indemnities made in connection with such non-recourse facilities) receivables purchase, factoring or other similar facilities made available to the Parent Borrower or any of its Restricted Subsidiaries on then-market terms (as reasonably determined by the Parent Borrower) in an aggregate outstanding principal amount for all such facilities, when taken with the aggregate outstanding principal amount of facilities under the definition of “Permitted Recourse Receivables Financing”, not exceeding, at the time of incurrence thereof, the greater of (x) $354,000,000 and (y) 50% of Consolidated EBITDA of the Parent Borrower and its Restricted Subsidiaries for the most recently ended Test Period (calculated on a Pro Forma Basis).</w:t>
      </w:r>
    </w:p>
    <w:p>
      <w:pPr>
        <w:spacing w:after="0" w:line="186"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Receivables Financing</w:t>
      </w:r>
      <w:r>
        <w:rPr>
          <w:rFonts w:ascii="Times New Roman" w:cs="Times New Roman" w:eastAsia="Times New Roman" w:hAnsi="Times New Roman"/>
          <w:sz w:val="20"/>
          <w:szCs w:val="20"/>
          <w:color w:val="auto"/>
        </w:rPr>
        <w:t>” means a Permitted Non-Recourse Receivables Financing or a Permitted Recourse Receivables Financing.</w:t>
      </w:r>
    </w:p>
    <w:p>
      <w:pPr>
        <w:spacing w:after="0" w:line="159"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Recourse Receivables Financing</w:t>
      </w:r>
      <w:r>
        <w:rPr>
          <w:rFonts w:ascii="Times New Roman" w:cs="Times New Roman" w:eastAsia="Times New Roman" w:hAnsi="Times New Roman"/>
          <w:sz w:val="20"/>
          <w:szCs w:val="20"/>
          <w:color w:val="auto"/>
        </w:rPr>
        <w:t>” means one or more receivables purchase, factoring or other similar facilities made available to the Parent Borrower or any of its Restricted Subsidiaries on then-market terms (as reasonably determined by the Parent Borrower) in an aggregate outstanding principal amount for all such facilities, when taken with the aggregate outstanding principal amount of facilities under the definition of “Permitted Non-Recourse Receivables Financing”, not exceeding, at the time of incurrence thereof, the greater of (x) $354,000,000 and (y) 50% of Consolidated EBITDA of the Parent Borrower and its Restricted Subsidiaries for the most recently ended Test Period (calculated on a Pro Forma Basis).</w:t>
      </w:r>
    </w:p>
    <w:p>
      <w:pPr>
        <w:spacing w:after="0" w:line="184"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Refinancing</w:t>
      </w:r>
      <w:r>
        <w:rPr>
          <w:rFonts w:ascii="Times New Roman" w:cs="Times New Roman" w:eastAsia="Times New Roman" w:hAnsi="Times New Roman"/>
          <w:sz w:val="20"/>
          <w:szCs w:val="20"/>
          <w:color w:val="auto"/>
        </w:rPr>
        <w:t xml:space="preserve">” means, with respect to any Person, any modification (other than a release of such Person), refinancing, replacement, refunding, renewal or extension of any Indebtedness of such Person;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the principal amount (or accreted value, if applicable) thereof does not exceed the principal amount (or accreted value, if applicable) of the Indebtedness so modified, refinanced, refunded, renewed or extended except by an amount equal to unpaid accrued interest and premium thereon, plus amounts that would otherwise be permitted under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(with such amounts being deemed utilization of the applicable basket or exception under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other reasonable amounts paid, and fees and expenses reasonably incurred, in connection with such modification, refinancing, replacement, refunding, renewal or extension and by an amount equal to any existing commitments unutilized thereunder, and as otherwise permitted under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(b) other than with respect to a Permitted Refinancing in respect of Indebtedness permitted pursuant to </w:t>
      </w:r>
      <w:r>
        <w:rPr>
          <w:rFonts w:ascii="Times New Roman" w:cs="Times New Roman" w:eastAsia="Times New Roman" w:hAnsi="Times New Roman"/>
          <w:sz w:val="20"/>
          <w:szCs w:val="20"/>
          <w:u w:val="single" w:color="auto"/>
          <w:color w:val="auto"/>
        </w:rPr>
        <w:t>Section 7.03(f),</w:t>
      </w:r>
      <w:r>
        <w:rPr>
          <w:rFonts w:ascii="Times New Roman" w:cs="Times New Roman" w:eastAsia="Times New Roman" w:hAnsi="Times New Roman"/>
          <w:sz w:val="20"/>
          <w:szCs w:val="20"/>
          <w:color w:val="auto"/>
        </w:rPr>
        <w:t xml:space="preserve"> such modification, refinancing, replacement, refunding, renewal or extension has a final maturity date equal to or later than the final maturity date of, and has a Weighted Average Life to Maturity equal to or greater than the Weighted Average Life to Maturity of, the Indebtedness being modified, refinanced, replaced, refunded, renewed or extended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requirements of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shall not apply to any Inside Maturity Debt and any Qualifying Bridge Facility, to customary mandatory prepayments upon asset sales, casualty events, excess cash flow, change of control or other similar event risk provisions in loan facilities or to customary change of control, fundamental change, make-whole fundamental change or other similar event risk provisions and, for the avoidance of doubt, provisions providing for settlement upon conversion of Permitted Convertible Indebtedness), (c) to the extent such Indebtedness being so modified, refinanced, replaced, refunded, renewed or extended is secured by a Lien on the Collateral, (i) the Lien securing such Indebtedness as modified, refinanced, replaced, refunded, renewed or extended shall not be senior in priority to the Lien on the Collateral securing the Indebtedness being modified, refinanced, replaced, refunded, renewed or extended unless otherwise permitted under any basket or exception under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xml:space="preserve"> (with such amounts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0" w:name="page51"/>
    <w:bookmarkEnd w:id="50"/>
    <w:p>
      <w:pPr>
        <w:jc w:val="both"/>
        <w:spacing w:after="0" w:line="253" w:lineRule="auto"/>
        <w:rPr>
          <w:sz w:val="20"/>
          <w:szCs w:val="20"/>
          <w:color w:val="auto"/>
        </w:rPr>
      </w:pPr>
      <w:r>
        <w:rPr>
          <w:rFonts w:ascii="Times New Roman" w:cs="Times New Roman" w:eastAsia="Times New Roman" w:hAnsi="Times New Roman"/>
          <w:sz w:val="19"/>
          <w:szCs w:val="19"/>
          <w:color w:val="auto"/>
        </w:rPr>
        <w:t xml:space="preserve">constituting utilization of the applicable basket or exception under </w:t>
      </w:r>
      <w:r>
        <w:rPr>
          <w:rFonts w:ascii="Times New Roman" w:cs="Times New Roman" w:eastAsia="Times New Roman" w:hAnsi="Times New Roman"/>
          <w:sz w:val="19"/>
          <w:szCs w:val="19"/>
          <w:u w:val="single" w:color="auto"/>
          <w:color w:val="auto"/>
        </w:rPr>
        <w:t>Section 7.01)</w:t>
      </w:r>
      <w:r>
        <w:rPr>
          <w:rFonts w:ascii="Times New Roman" w:cs="Times New Roman" w:eastAsia="Times New Roman" w:hAnsi="Times New Roman"/>
          <w:sz w:val="19"/>
          <w:szCs w:val="19"/>
          <w:color w:val="auto"/>
        </w:rPr>
        <w:t xml:space="preserve"> and (ii) such Indebtedness as so modified, refinanced, replaced, refunded, renewed or extended shall not be secured by any assets of the Parent Borrower or its Restricted Subsidiaries that does not secure the Indebtedness being modified, refinanced, replaced, refunded, renewed or extended, (d) to the extent such Indebtedness being so modified, refinanced, replaced, refunded, renewed or extended is unsecured, such modification, refinancing, replacement, refunding, replacement or extension shall also be unsecured unless secured by Liens that are otherwise permitted under any basket or exception under </w:t>
      </w:r>
      <w:r>
        <w:rPr>
          <w:rFonts w:ascii="Times New Roman" w:cs="Times New Roman" w:eastAsia="Times New Roman" w:hAnsi="Times New Roman"/>
          <w:sz w:val="19"/>
          <w:szCs w:val="19"/>
          <w:u w:val="single" w:color="auto"/>
          <w:color w:val="auto"/>
        </w:rPr>
        <w:t>Section 7.01</w:t>
      </w:r>
      <w:r>
        <w:rPr>
          <w:rFonts w:ascii="Times New Roman" w:cs="Times New Roman" w:eastAsia="Times New Roman" w:hAnsi="Times New Roman"/>
          <w:sz w:val="19"/>
          <w:szCs w:val="19"/>
          <w:color w:val="auto"/>
        </w:rPr>
        <w:t xml:space="preserve"> (with such amounts constituting utilization of the applicable basket or exception under </w:t>
      </w:r>
      <w:r>
        <w:rPr>
          <w:rFonts w:ascii="Times New Roman" w:cs="Times New Roman" w:eastAsia="Times New Roman" w:hAnsi="Times New Roman"/>
          <w:sz w:val="19"/>
          <w:szCs w:val="19"/>
          <w:u w:val="single" w:color="auto"/>
          <w:color w:val="auto"/>
        </w:rPr>
        <w:t>Section 7.01)</w:t>
      </w:r>
      <w:r>
        <w:rPr>
          <w:rFonts w:ascii="Times New Roman" w:cs="Times New Roman" w:eastAsia="Times New Roman" w:hAnsi="Times New Roman"/>
          <w:sz w:val="19"/>
          <w:szCs w:val="19"/>
          <w:color w:val="auto"/>
        </w:rPr>
        <w:t xml:space="preserve"> and (e) if such Indebtedness being modified, refinanced, replaced, refunded, renewed or extended is Indebtedness permitted pursuant to </w:t>
      </w:r>
      <w:r>
        <w:rPr>
          <w:rFonts w:ascii="Times New Roman" w:cs="Times New Roman" w:eastAsia="Times New Roman" w:hAnsi="Times New Roman"/>
          <w:sz w:val="19"/>
          <w:szCs w:val="19"/>
          <w:u w:val="single" w:color="auto"/>
          <w:color w:val="auto"/>
        </w:rPr>
        <w:t>Section 7.03(c),</w:t>
      </w:r>
      <w:r>
        <w:rPr>
          <w:rFonts w:ascii="Times New Roman" w:cs="Times New Roman" w:eastAsia="Times New Roman" w:hAnsi="Times New Roman"/>
          <w:sz w:val="19"/>
          <w:szCs w:val="19"/>
          <w:color w:val="auto"/>
        </w:rPr>
        <w:t xml:space="preserve"> (i) to the extent such Indebtedness being so modified, refinanced, replaced, refunded, renewed or extended is subordinated in right of payment to the Obligations, such modification, refinancing, replacement, refunding, renewal or extension is subordinated in right of payment to the Obligations on terms at least as favorable to the Lenders as those contained in the documentation governing the Indebtedness being so modified, refinanced, replaced, refunded, renewed or extended unless otherwise permitted by any basket or exception under </w:t>
      </w:r>
      <w:r>
        <w:rPr>
          <w:rFonts w:ascii="Times New Roman" w:cs="Times New Roman" w:eastAsia="Times New Roman" w:hAnsi="Times New Roman"/>
          <w:sz w:val="19"/>
          <w:szCs w:val="19"/>
          <w:u w:val="single" w:color="auto"/>
          <w:color w:val="auto"/>
        </w:rPr>
        <w:t>Section 7.03</w:t>
      </w:r>
      <w:r>
        <w:rPr>
          <w:rFonts w:ascii="Times New Roman" w:cs="Times New Roman" w:eastAsia="Times New Roman" w:hAnsi="Times New Roman"/>
          <w:sz w:val="19"/>
          <w:szCs w:val="19"/>
          <w:color w:val="auto"/>
        </w:rPr>
        <w:t xml:space="preserve"> (with such amounts constituting utilization of the applicable basket or exception under </w:t>
      </w:r>
      <w:r>
        <w:rPr>
          <w:rFonts w:ascii="Times New Roman" w:cs="Times New Roman" w:eastAsia="Times New Roman" w:hAnsi="Times New Roman"/>
          <w:sz w:val="19"/>
          <w:szCs w:val="19"/>
          <w:u w:val="single" w:color="auto"/>
          <w:color w:val="auto"/>
        </w:rPr>
        <w:t>Section 7.03)</w:t>
      </w:r>
      <w:r>
        <w:rPr>
          <w:rFonts w:ascii="Times New Roman" w:cs="Times New Roman" w:eastAsia="Times New Roman" w:hAnsi="Times New Roman"/>
          <w:sz w:val="19"/>
          <w:szCs w:val="19"/>
          <w:color w:val="auto"/>
        </w:rPr>
        <w:t xml:space="preserve">, (ii) the terms and conditions (including, if applicable, as to collateral but excluding as to subordination, interest rate, redemption premium, conversion rates or other provisions related to any equity provisions of such Indebtedness) of any such modified, refinanced, refunded, replaced, renewed or extended Indebtedness, taken as a whole, are not materially less favorable to the Loan Parties or the Lenders than the terms and conditions of the Indebtedness being modified, refinanced, replaced, refunded, renewed or extended (other than in the case of terms (x) not materially less favorable to the Lenders than those terms and conditions hereof or (y) applying to periods after the then Latest Maturity Date or otherwise added for the benefit of the Lenders 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certificate of a Responsible Officer of the Parent Borrower delivered to the Administrative Agent at least five (5) Business Days prior to the incurrence of such Indebtedness, together with a reasonably detailed description of the material terms and conditions of such Indebtedness or drafts of the documentation relating thereto, stating that the Parent Borrower has determined in good faith that such terms and conditions satisfy the foregoing requirement, shall be conclusive evidence that such terms and conditions satisfy the foregoing requirement unless the Administrative Agent notifies the Parent Borrower within such five</w:t>
      </w:r>
    </w:p>
    <w:p>
      <w:pPr>
        <w:spacing w:after="0" w:line="4" w:lineRule="exact"/>
        <w:rPr>
          <w:sz w:val="20"/>
          <w:szCs w:val="20"/>
          <w:color w:val="auto"/>
        </w:rPr>
      </w:pPr>
    </w:p>
    <w:p>
      <w:pPr>
        <w:jc w:val="both"/>
        <w:ind w:firstLine="8"/>
        <w:spacing w:after="0" w:line="241" w:lineRule="auto"/>
        <w:tabs>
          <w:tab w:leader="none" w:pos="295"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Business Day period that it disagrees with such determination (including a reasonable description of the basis upon which it disagrees) and (iii) such modification, refinancing, replacement, refunding, renewal or extension is incurred by a Person who is the obligor of the Indebtedness being so modified, refinanced, replaced, refunded, renewed or extended, and no additional obligors become liable for such Indebtedness except to the extent permitted by any basket or exception under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(with such amounts constituting utilization of the applicable basket or exception under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ind w:firstLine="1497"/>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Sale Leaseback</w:t>
      </w:r>
      <w:r>
        <w:rPr>
          <w:rFonts w:ascii="Times New Roman" w:cs="Times New Roman" w:eastAsia="Times New Roman" w:hAnsi="Times New Roman"/>
          <w:sz w:val="20"/>
          <w:szCs w:val="20"/>
          <w:color w:val="auto"/>
        </w:rPr>
        <w:t xml:space="preserve">” means any Sale Leaseback consummated by the Parent Borrower or any of its Restricted Subsidiaries after the Effective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Sale Leaseback that is not between (a) a Loan Party and another Loan Party or</w:t>
      </w:r>
    </w:p>
    <w:p>
      <w:pPr>
        <w:spacing w:after="0" w:line="2" w:lineRule="exact"/>
        <w:rPr>
          <w:sz w:val="20"/>
          <w:szCs w:val="20"/>
          <w:color w:val="auto"/>
        </w:rPr>
      </w:pPr>
    </w:p>
    <w:p>
      <w:pPr>
        <w:jc w:val="both"/>
        <w:ind w:firstLine="8"/>
        <w:spacing w:after="0" w:line="241" w:lineRule="auto"/>
        <w:tabs>
          <w:tab w:leader="none" w:pos="314"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Restricted Subsidiary that is not a Loan Party and another Restricted Subsidiary that is not a Loan Party must be, in each case, consummated for fair value as determined at the time of consummation in good faith by the Parent Borrower or such Restricted Subsidiary (which such determination may take into account any retained interest or other Investment of the Parent Borrower or such Restricted Subsidiary in connection with, and any other material economic terms of, such Sale Leaseback).</w:t>
      </w:r>
    </w:p>
    <w:p>
      <w:pPr>
        <w:spacing w:after="0" w:line="188"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Tax Restructuring</w:t>
      </w:r>
      <w:r>
        <w:rPr>
          <w:rFonts w:ascii="Times New Roman" w:cs="Times New Roman" w:eastAsia="Times New Roman" w:hAnsi="Times New Roman"/>
          <w:sz w:val="20"/>
          <w:szCs w:val="20"/>
          <w:color w:val="auto"/>
        </w:rPr>
        <w:t>” means any reorganizations and other activities related to tax planning and tax reorganization (as determined by the Parent Borrower in good faith) entered into on or after the date hereof so long as such Permitted Tax Restructuring does not materially impair the security</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1" w:name="page52"/>
    <w:bookmarkEnd w:id="51"/>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interests of the Lenders and is otherwise not materially adverse to the Lenders and after giving effect to such Permitted Tax Restructuring, the Parent Borrower and its Restricted Subsidiaries otherwise comply with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any natural person, corporation, limited liability company, trust, joint venture, association, company, partnership, Governmental Authority or other entity.</w:t>
      </w:r>
    </w:p>
    <w:p>
      <w:pPr>
        <w:spacing w:after="0" w:line="159"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means any “employee benefit plan” (as such term is defined in Section 3(3) of ERISA) established or maintained by any Loan Party or any Restricted Subsidiary or, with respect to any such plan that is subject to Section 412 of the Code or Title IV of ERISA, any ERISA Affiliate.</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Post-Acquisition Period</w:t>
      </w:r>
      <w:r>
        <w:rPr>
          <w:rFonts w:ascii="Times New Roman" w:cs="Times New Roman" w:eastAsia="Times New Roman" w:hAnsi="Times New Roman"/>
          <w:sz w:val="20"/>
          <w:szCs w:val="20"/>
          <w:color w:val="auto"/>
        </w:rPr>
        <w:t>” means, with respect to any Permitted Acquisition or the conversion of any Unrestricted Subsidiary into a Restricted Subsidiary, the period beginning on the date such Permitted Acquisition or conversion is consummated and ending on the last day of the twenty-four (24) months immediately following the date on which such Permitted Acquisition or conversion is consummated.</w:t>
      </w:r>
    </w:p>
    <w:p>
      <w:pPr>
        <w:spacing w:after="0" w:line="180" w:lineRule="exact"/>
        <w:rPr>
          <w:sz w:val="20"/>
          <w:szCs w:val="20"/>
          <w:color w:val="auto"/>
        </w:rPr>
      </w:pPr>
    </w:p>
    <w:p>
      <w:pPr>
        <w:jc w:val="both"/>
        <w:ind w:firstLine="1497"/>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 Forma Adjustment</w:t>
      </w:r>
      <w:r>
        <w:rPr>
          <w:rFonts w:ascii="Times New Roman" w:cs="Times New Roman" w:eastAsia="Times New Roman" w:hAnsi="Times New Roman"/>
          <w:sz w:val="20"/>
          <w:szCs w:val="20"/>
          <w:color w:val="auto"/>
        </w:rPr>
        <w:t xml:space="preserve">” means, for any Test Period that includes all or any part of a fiscal quarter included in any Post-Acquisition Period, with respect to the Acquired EBITDA of the applicable Acquired Entity or Business or Converted Restricted Subsidiary or the Consolidated EBITDA of the Parent Borrower, (a) the pro forma increase or decrease in such Acquired EBITDA or such Consolidated EBITDA, as the case may be, that is factually supportable and is expected to have a continuing impact, in each case as determined on a basis consistent with Article 11 of Regulation S-X of the Securities Act, as interpreted by the Securities and Exchange Commission and (b) additional good faith pro forma adjustments arising out of cost savings initiatives operating improvements and operating expense reductions (including costs to achieve such cost savings, operating improvements and operating expense reductions) attributable to such transaction and additional costs associated with the combination of the operations of such Acquired Entity or Business or Converted Restricted Subsidiary with the operations of the Parent Borrower and its Restricted Subsidiaries, in each case being given pro forma effect, that (i) have been realized and/or (ii) subject to the limitations set forth in </w:t>
      </w:r>
      <w:r>
        <w:rPr>
          <w:rFonts w:ascii="Times New Roman" w:cs="Times New Roman" w:eastAsia="Times New Roman" w:hAnsi="Times New Roman"/>
          <w:sz w:val="20"/>
          <w:szCs w:val="20"/>
          <w:u w:val="single" w:color="auto"/>
          <w:color w:val="auto"/>
        </w:rPr>
        <w:t>clause (a)(xi)</w:t>
      </w:r>
      <w:r>
        <w:rPr>
          <w:rFonts w:ascii="Times New Roman" w:cs="Times New Roman" w:eastAsia="Times New Roman" w:hAnsi="Times New Roman"/>
          <w:sz w:val="20"/>
          <w:szCs w:val="20"/>
          <w:color w:val="auto"/>
        </w:rPr>
        <w:t xml:space="preserve"> of the definition of “Consolidated EBITDA,” are supportable, quantifiable and projected by the Parent Borrower reasonably and in good faith to result from actions that have been taken, committed to be taken or with respect to which substantial steps have been taken or are expected to be taken (in the reasonable and good faith determination of the Parent Borrower) within the succeeding twenty-four (24) months and, in each case, including, but not limited to, (w) reduction in personnel expenses and reduction of costs related to administrative functions, (x) [reserved], (y) reductions of costs related to leased or owned properties and (z) reductions from the consolidation of operations and streamlining of corporate overhead taking into account, for purposes of determining such compliance, the historical financial statements of the Acquired Entity or Business or Converted Restricted Subsidiary and the consolidated financial statements of the Parent Borrower and its Subsidiaries, assuming such Permitted Acquisition or conversion, and all other Permitted Acquisitions or conversions that have been consummated during the period, and any Indebtedness or other liabilities repaid in connection therewith had been consummated and incurred or repaid at the beginning of such period (and assuming that such Indebtedness to be incurred bears interest during any portion of the applicable measurement period prior to the relevant acquisition at the interest rate which is or would be in effect with respect to such Indebtedness as at the relevant date of determination);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so long as such actions are initiated (or expected to be initiated) during such Post-Acquisition Period or such costs are incurred during such Post-Acquisition Period, as applicable, for purposes of projecting such pro forma increase or decrease to</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2" w:name="page53"/>
    <w:bookmarkEnd w:id="52"/>
    <w:p>
      <w:pPr>
        <w:jc w:val="both"/>
        <w:spacing w:after="0" w:line="269" w:lineRule="auto"/>
        <w:rPr>
          <w:sz w:val="20"/>
          <w:szCs w:val="20"/>
          <w:color w:val="auto"/>
        </w:rPr>
      </w:pPr>
      <w:r>
        <w:rPr>
          <w:rFonts w:ascii="Times New Roman" w:cs="Times New Roman" w:eastAsia="Times New Roman" w:hAnsi="Times New Roman"/>
          <w:sz w:val="20"/>
          <w:szCs w:val="20"/>
          <w:color w:val="auto"/>
        </w:rPr>
        <w:t>such Acquired EBITDA or such Consolidated EBITDA, as the case may be, it may be assumed that such cost savings will be realizable during the entirety of such Test Period, or such additional costs, as applicable, will be incurred during the entirety of the Test Period.</w:t>
      </w:r>
    </w:p>
    <w:p>
      <w:pPr>
        <w:spacing w:after="0" w:line="159"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Pro Forma Basis</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u w:val="single" w:color="auto"/>
          <w:color w:val="auto"/>
        </w:rPr>
        <w:t>Pro Forma Effect</w:t>
      </w:r>
      <w:r>
        <w:rPr>
          <w:rFonts w:ascii="Times New Roman" w:cs="Times New Roman" w:eastAsia="Times New Roman" w:hAnsi="Times New Roman"/>
          <w:sz w:val="19"/>
          <w:szCs w:val="19"/>
          <w:color w:val="auto"/>
        </w:rPr>
        <w:t xml:space="preserve">” mean, with respect to compliance with any test hereunder or calculation of any covenant (including calculations of the Consolidated EBITDA, Consolidated Net Income, and the Total Leverage Ratio) for an applicable period of measurement, that (A) to the extent applicable, the Pro Forma Adjustment shall have been made and (B) all Specified Transactions and the following transactions in connection therewith shall be deemed to have occurred as of the first day of the applicable period of measurement (as of the last date in the case of a balance sheet item) in such test: (a) income statement items (whether positive or negative) attributable to the property or Person subject to such Specified Transaction, (i) in the case of a Disposition of all or substantially all Equity Interests in any Restricted Subsidiary of the Parent Borrower or any division, product line, or facility used for operations of the Parent Borrower or any of its Restricted Subsidiaries, shall be excluded, and (ii) in the case of a Permitted Acquisition or Investment described in the definition of “Specified Transaction,” shall be included, (b) any repayment, prepayment, discharge, conversion or cancellation of Indebtedness, and (c) any Indebtedness incurred or assumed by the Parent Borrower or any of its Restricted Subsidiaries in connection therewith and if such Indebtedness has a floating or formula rate, shall have an implied rate of interest for the applicable period for purposes of this definition determined by utilizing the rate which is or would be in effect with respect to such Indebtedness as at the relevant date of determination;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without limiting the application of the Pro Forma Adjustment pursuant to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above, the foregoing pro forma adjustments may be applied to any such test solely to the extent that such adjustments are consistent with the definition of “Consolidated EBITDA” and give effect to events (including operating expense reductions) that are (as determined by the Parent Borrower in good faith) (i)(x) directly attributable to such transaction, (y) expected to have a continuing impact on the Parent Borrower and its Restricted Subsidiaries and (z) factually supportable or (ii) otherwise consistent with the definition of “Pro Forma Adjustment.”</w:t>
      </w:r>
    </w:p>
    <w:p>
      <w:pPr>
        <w:spacing w:after="0" w:line="18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Public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10.27(b)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 Credit Support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10.27</w:t>
      </w:r>
      <w:r>
        <w:rPr>
          <w:rFonts w:ascii="Times New Roman" w:cs="Times New Roman" w:eastAsia="Times New Roman" w:hAnsi="Times New Roman"/>
          <w:sz w:val="20"/>
          <w:szCs w:val="20"/>
          <w:color w:val="auto"/>
        </w:rPr>
        <w:t xml:space="preserve"> hereof.</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Equity Interests</w:t>
      </w:r>
      <w:r>
        <w:rPr>
          <w:rFonts w:ascii="Times New Roman" w:cs="Times New Roman" w:eastAsia="Times New Roman" w:hAnsi="Times New Roman"/>
          <w:sz w:val="20"/>
          <w:szCs w:val="20"/>
          <w:color w:val="auto"/>
        </w:rPr>
        <w:t>” means any Equity Interests of the Parent Borrower that are not Disqualified Equity Interests.</w:t>
      </w:r>
    </w:p>
    <w:p>
      <w:pPr>
        <w:spacing w:after="0" w:line="216"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Qualifying Bridge Facility</w:t>
      </w:r>
      <w:r>
        <w:rPr>
          <w:rFonts w:ascii="Times New Roman" w:cs="Times New Roman" w:eastAsia="Times New Roman" w:hAnsi="Times New Roman"/>
          <w:sz w:val="20"/>
          <w:szCs w:val="20"/>
          <w:color w:val="auto"/>
        </w:rPr>
        <w:t>” means customary bridge loans, so long as any loans, notes, securities or other Indebtedness for which such bridge loans are exchanged, replaced or converted satisfy (or will satisfy at the time of such exchange, replacement or conversion) any otherwise applicable requirements.</w:t>
      </w:r>
    </w:p>
    <w:p>
      <w:pPr>
        <w:spacing w:after="0" w:line="174"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Jurisdiction</w:t>
      </w:r>
      <w:r>
        <w:rPr>
          <w:rFonts w:ascii="Times New Roman" w:cs="Times New Roman" w:eastAsia="Times New Roman" w:hAnsi="Times New Roman"/>
          <w:sz w:val="20"/>
          <w:szCs w:val="20"/>
          <w:color w:val="auto"/>
        </w:rPr>
        <w:t>” means the United States, Canada, and any other jurisdiction reasonably acceptable to each Lender providing, making or maintaining Commitments or loans to any Additional Borrower organized in such jurisdiction.</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Ratio Debt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7.03(r)</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Revolving Commitments</w:t>
      </w:r>
      <w:r>
        <w:rPr>
          <w:rFonts w:ascii="Times New Roman" w:cs="Times New Roman" w:eastAsia="Times New Roman" w:hAnsi="Times New Roman"/>
          <w:sz w:val="20"/>
          <w:szCs w:val="20"/>
          <w:color w:val="auto"/>
        </w:rPr>
        <w:t>” means Incremental Revolving Commitments that are designated by a Responsible Officer of the Parent Borrower as “Refinancing Revolving Commitments” in a certificate of a Responsible Officer of the Parent Borrower delivered to the Administrative Agent on</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3" w:name="page54"/>
    <w:bookmarkEnd w:id="53"/>
    <w:p>
      <w:pPr>
        <w:jc w:val="both"/>
        <w:spacing w:after="0" w:line="255" w:lineRule="auto"/>
        <w:rPr>
          <w:sz w:val="20"/>
          <w:szCs w:val="20"/>
          <w:color w:val="auto"/>
        </w:rPr>
      </w:pPr>
      <w:r>
        <w:rPr>
          <w:rFonts w:ascii="Times New Roman" w:cs="Times New Roman" w:eastAsia="Times New Roman" w:hAnsi="Times New Roman"/>
          <w:sz w:val="19"/>
          <w:szCs w:val="19"/>
          <w:color w:val="auto"/>
        </w:rPr>
        <w:t xml:space="preserve">or prior to the date of incurrence;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any Refinancing Revolving Commitments shall not be in a principal amount that exceeds the amount of Revolving Credit Commitments so refinanced, except to the extent a different incurrence basket pursuant to </w:t>
      </w:r>
      <w:r>
        <w:rPr>
          <w:rFonts w:ascii="Times New Roman" w:cs="Times New Roman" w:eastAsia="Times New Roman" w:hAnsi="Times New Roman"/>
          <w:sz w:val="19"/>
          <w:szCs w:val="19"/>
          <w:u w:val="single" w:color="auto"/>
          <w:color w:val="auto"/>
        </w:rPr>
        <w:t>Section 7.03</w:t>
      </w:r>
      <w:r>
        <w:rPr>
          <w:rFonts w:ascii="Times New Roman" w:cs="Times New Roman" w:eastAsia="Times New Roman" w:hAnsi="Times New Roman"/>
          <w:sz w:val="19"/>
          <w:szCs w:val="19"/>
          <w:color w:val="auto"/>
        </w:rPr>
        <w:t xml:space="preserve"> is utilized plus an amount equal to any fees, expenses, commissions, underwriting discounts and premiums payable in connection with such Refinancing Revolving Commitments, (ii) to the extent applicable, an Acceptable Intercreditor Agreement is entered into, (iii) any Refinancing Revolving Commitment does not mature prior to the maturity date of or have scheduled amortization or commitment reductions prior to the maturity date of the Revolving Credit Commitments being refinanced, (iv) such Refinancing Revolving Commitments have the same guarantors as the Revolving Credit Commitments being refinanced unless such guarantors substantially concurrently guarantee the Obligations, (v) such Refinancing Revolving Commitments are secured by the same assets as the Revolving Credit Commitments being refinanced unless such assets substantially concurrently secure the Obligations, (vi) the terms and conditions of such Refinancing Revolving Commitments (excluding pricing, fees, and optional or mandatory prepayment or redemption terms or covenants or other provisions applicable only to periods after the Maturity Date of the Loans or Commitments being refinanced) shall reflect market terms and conditions at the time of incurrence or issuance (as reasonably determined by the Parent Borrower in good faith) and (vii) if such Refinancing Revolving Commitments contain any financial maintenance covenants, such covenants shall be added for the benefit of the Revolving Credit Lenders.</w:t>
      </w:r>
    </w:p>
    <w:p>
      <w:pPr>
        <w:spacing w:after="0" w:line="182"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Term Loans</w:t>
      </w:r>
      <w:r>
        <w:rPr>
          <w:rFonts w:ascii="Times New Roman" w:cs="Times New Roman" w:eastAsia="Times New Roman" w:hAnsi="Times New Roman"/>
          <w:sz w:val="20"/>
          <w:szCs w:val="20"/>
          <w:color w:val="auto"/>
        </w:rPr>
        <w:t xml:space="preserve">” means Incremental Term Loans and/or Incremental Equivalent Debt that are designated by a Responsible Officer of the Parent Borrower as “Refinancing Term Loans” in a certificate of a Responsible Officer of the Parent Borrower delivered to the Administrative Agent on or prior to the date of incurrence;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any Refinancing Term Loans shall not be in a principal amount that exceeds the amount of Term Loans so refinanced, except to the extent a different incurrence basket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7.03</w:t>
      </w:r>
      <w:r>
        <w:rPr>
          <w:rFonts w:ascii="Times New Roman" w:cs="Times New Roman" w:eastAsia="Times New Roman" w:hAnsi="Times New Roman"/>
          <w:sz w:val="20"/>
          <w:szCs w:val="20"/>
          <w:color w:val="auto"/>
        </w:rPr>
        <w:t xml:space="preserve"> is utilized plus an amount equal to any fees, expenses, commissions, underwriting discounts and premiums payable in connection with such Refinancing Term Loans, (ii) to the extent applicable, an Acceptable Intercreditor Agreements is entered into, (iii) other than with respect to any Inside Maturity Debt and any Qualifying Bridge Facility, any Refinancing Term Loans do not mature prior to the maturity date of or have a shorter Weighted Average Life to Maturity prior to the Terms Loans being refinanced, (iv) such Refinancing Term Loans have the same guarantors as the Term Loans being refinanced unless such guarantors substantially concurrently guarantee the Obligations, (v) such Refinancing Term Loans are secured by the same assets as the Term Loans being refinanced unless such assets substantially concurrently secure the Obligations, (vi) the terms and conditions of such Refinancing Term Loans (excluding pricing, fees, and optional prepayment or mandatory prepayment or redemption terms or covenants or other provisions applicable only to periods after the Maturity Date of the Loans or Commitments being refinanced) shall reflect market terms and conditions at the time of incurrence or issuance (as reasonably determined by the Parent Borrower in good faith) and (vii) if such Refinancing Term Loans contain any financial maintenance covenants, such covenants shall be added for the benefit of the Term Lenders.</w:t>
      </w:r>
    </w:p>
    <w:p>
      <w:pPr>
        <w:spacing w:after="0" w:line="19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10.07(d)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means any release, spill, emission, discharge, deposit, disposal, leaking, pumping, pouring, dumping, emptying, injection, migration or leaching on, into or through the Environment or into, from or through any building, structure or facility.</w:t>
      </w:r>
    </w:p>
    <w:p>
      <w:pPr>
        <w:spacing w:after="0" w:line="159"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Governmental Body</w:t>
      </w:r>
      <w:r>
        <w:rPr>
          <w:rFonts w:ascii="Times New Roman" w:cs="Times New Roman" w:eastAsia="Times New Roman" w:hAnsi="Times New Roman"/>
          <w:sz w:val="20"/>
          <w:szCs w:val="20"/>
          <w:color w:val="auto"/>
        </w:rPr>
        <w:t>” means (a) with respect to Loans denominated in Dollars, the Federal Reserve Board and/or the Federal Reserve Bank of New York, or a committee officially endorsed or convened by the Federal Reserve Board and/or the Federal Reserve Bank of New York, (b) with respect to Loans denominated in Sterling, the Bank of England, or a committee officially endorsed or convened by the Bank of England or, in each case, any successor thereto, (c) with respect to Loans denominated in Euros, the European Central Bank, or a committee officially endorsed or convened by the</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0"/>
          <w:szCs w:val="20"/>
          <w:color w:val="auto"/>
        </w:rPr>
        <w:t>European Central Bank or, in each case, any successor thereto, and (d) with respect to Loans denominated in any other Available Currency,</w:t>
      </w:r>
    </w:p>
    <w:p>
      <w:pPr>
        <w:spacing w:after="0" w:line="22" w:lineRule="exact"/>
        <w:rPr>
          <w:sz w:val="20"/>
          <w:szCs w:val="20"/>
          <w:color w:val="auto"/>
        </w:rPr>
      </w:pPr>
    </w:p>
    <w:p>
      <w:pPr>
        <w:jc w:val="both"/>
        <w:ind w:firstLine="8"/>
        <w:spacing w:after="0" w:line="241" w:lineRule="auto"/>
        <w:tabs>
          <w:tab w:leader="none" w:pos="25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central bank for the currency in which such Loan is denominated or any central bank or other supervisor which is responsible for supervising either (x) such Successor Rate or (y) the administrator of such Successor Rate or (ii) any working group or committee officially endorsed or convened by (w) the central bank for the currency in which such Successor Rate is denominated, (x) any central bank or other supervisor that is responsible for supervising either (A) such Successor Rate or (B) the administrator of such Successor Rate, (y) a group of those central banks or other supervisors or (z) the Financial Stability Board or any part thereof.</w:t>
      </w:r>
    </w:p>
    <w:p>
      <w:pPr>
        <w:spacing w:after="0" w:line="187"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Rate</w:t>
      </w:r>
      <w:r>
        <w:rPr>
          <w:rFonts w:ascii="Times New Roman" w:cs="Times New Roman" w:eastAsia="Times New Roman" w:hAnsi="Times New Roman"/>
          <w:sz w:val="20"/>
          <w:szCs w:val="20"/>
          <w:color w:val="auto"/>
        </w:rPr>
        <w:t xml:space="preserve">” means with respect to any Credit Extension denominated in (a) Dollars, Term SOFR, (b) Sterling, SONIA or (c) Euros, EURIBOR,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Relevant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SONIA Adjustment, if applicable, shall be less than 0.00% per annum with respect to Revolving Credit Loans, such rate shall be deemed to be 0.00% per annum for purposes of this Agreement.</w:t>
      </w:r>
    </w:p>
    <w:p>
      <w:pPr>
        <w:spacing w:after="0" w:line="180"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Reportable Event</w:t>
      </w:r>
      <w:r>
        <w:rPr>
          <w:rFonts w:ascii="Times New Roman" w:cs="Times New Roman" w:eastAsia="Times New Roman" w:hAnsi="Times New Roman"/>
          <w:sz w:val="20"/>
          <w:szCs w:val="20"/>
          <w:color w:val="auto"/>
        </w:rPr>
        <w:t>” means any of the events set forth in Section 4043(c) of ERISA or the regulations issued thereunder, other than events for which the otherwise applicable notice period has been waived by regulation or otherwise by the PBGC.</w:t>
      </w:r>
    </w:p>
    <w:p>
      <w:pPr>
        <w:spacing w:after="0" w:line="159"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Request for Credit Extension</w:t>
      </w:r>
      <w:r>
        <w:rPr>
          <w:rFonts w:ascii="Times New Roman" w:cs="Times New Roman" w:eastAsia="Times New Roman" w:hAnsi="Times New Roman"/>
          <w:sz w:val="20"/>
          <w:szCs w:val="20"/>
          <w:color w:val="auto"/>
        </w:rPr>
        <w:t>” means (a) with respect to a Borrowing, conversion or continuation of Term Loans or Revolving Credit Loans, a Committed Loan Notice and (b) with respect to an L/C Credit Extension, a Letter of Credit Application.</w:t>
      </w:r>
    </w:p>
    <w:p>
      <w:pPr>
        <w:spacing w:after="0" w:line="159"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xml:space="preserve">” means, as of any date of determination, Lenders having more than 50% of the sum of the (a) Total Outstandings (with the aggregate outstanding amount of each Lender’s risk participation and funded participation in L/C Obligations being deemed “held” by such Lender for purposes of this definition), (b) aggregate unused Term Commitments and (c) aggregate unused Revolving Credit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unused Term Commitment and unused Revolving Credit Commitment of, and the portion of the Total Outstandings held or deemed held by any Defaulting Lender shall be excluded for purposes of making a determination of Required Lenders.</w:t>
      </w:r>
    </w:p>
    <w:p>
      <w:pPr>
        <w:spacing w:after="0" w:line="18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Rescindable Amount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9.16</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Resolution Authority</w:t>
      </w:r>
      <w:r>
        <w:rPr>
          <w:rFonts w:ascii="Times New Roman" w:cs="Times New Roman" w:eastAsia="Times New Roman" w:hAnsi="Times New Roman"/>
          <w:sz w:val="20"/>
          <w:szCs w:val="20"/>
          <w:color w:val="auto"/>
        </w:rPr>
        <w:t>” means an EEA Resolution Authority or, with respect to any UK Financial Institution, a UK Resolution Authority.</w:t>
      </w:r>
    </w:p>
    <w:p>
      <w:pPr>
        <w:spacing w:after="0" w:line="159"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Responsible Officer</w:t>
      </w:r>
      <w:r>
        <w:rPr>
          <w:rFonts w:ascii="Times New Roman" w:cs="Times New Roman" w:eastAsia="Times New Roman" w:hAnsi="Times New Roman"/>
          <w:sz w:val="20"/>
          <w:szCs w:val="20"/>
          <w:color w:val="auto"/>
        </w:rPr>
        <w:t xml:space="preserve">” means the chief executive officer, president, vice president, chief financial officer, treasurer, assistant treasurer, or other similar officer or director of a Loan Party and, as to any document delivered on the Effective Date, any secretary or assistant secretary of a Loan Party and, solely for purposes of notices given pursuant to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any other officer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89"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Payment</w:t>
      </w:r>
      <w:r>
        <w:rPr>
          <w:rFonts w:ascii="Times New Roman" w:cs="Times New Roman" w:eastAsia="Times New Roman" w:hAnsi="Times New Roman"/>
          <w:sz w:val="20"/>
          <w:szCs w:val="20"/>
          <w:color w:val="auto"/>
        </w:rPr>
        <w:t>” means any dividend or other distribution (whether in cash, securities or other property) with respect to any Equity Interest in the Parent Borrower or any Restricted Subsidiary, or any payment (whether in cash, securities or other property), including any sinking fund or similar deposit, on account of the purchase, redemption, retirement, defeasance, acquisition, cancellation or termination of any such Equity Interest, or on account of any return of capital to the holders of Equity Interests of the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5" w:name="page56"/>
    <w:bookmarkEnd w:id="55"/>
    <w:p>
      <w:pPr>
        <w:jc w:val="both"/>
        <w:spacing w:after="0" w:line="242" w:lineRule="auto"/>
        <w:rPr>
          <w:sz w:val="20"/>
          <w:szCs w:val="20"/>
          <w:color w:val="auto"/>
        </w:rPr>
      </w:pPr>
      <w:r>
        <w:rPr>
          <w:rFonts w:ascii="Times New Roman" w:cs="Times New Roman" w:eastAsia="Times New Roman" w:hAnsi="Times New Roman"/>
          <w:sz w:val="20"/>
          <w:szCs w:val="20"/>
          <w:color w:val="auto"/>
        </w:rPr>
        <w:t>Parent Borrower. For the avoidance of doubt, none of (a) any payments of cash or deliveries in shares of Equity Interests (or other securities or property following a merger event, reclassification or other change of the Equity Interests) (and cash in lieu of fractional shares) pursuant to the terms of, or otherwise in performance of its obligations under, any Permitted Convertible Indebtedness (including, without limitation, making payments of interest and principal thereon, making payments due upon required repurchase thereof and/or making payments and deliveries upon conversion or settlement thereof), (b) any payments of cash or deliveries of Equity Interests (or other securities or property following a merger event, reclassification or other change of the Equity Interests) (and cash in lieu of fractional shares) in connection with any Permitted Call Spread Transaction (including in connection with the exercise and/or early termination, unwind or settlement thereof), or</w:t>
      </w:r>
    </w:p>
    <w:p>
      <w:pPr>
        <w:spacing w:after="0" w:line="5" w:lineRule="exact"/>
        <w:rPr>
          <w:sz w:val="20"/>
          <w:szCs w:val="20"/>
          <w:color w:val="auto"/>
        </w:rPr>
      </w:pPr>
    </w:p>
    <w:p>
      <w:pPr>
        <w:ind w:firstLine="8"/>
        <w:spacing w:after="0" w:line="246" w:lineRule="auto"/>
        <w:tabs>
          <w:tab w:leader="none" w:pos="269"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payments of cash or deliveries of Equity Interests in connection with any Permitted Forward Agreement (including in connection with the exercise and/or early termination, unwind or settlement thereof) shall constitute a Restricted Payment.</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Subsidiary</w:t>
      </w:r>
      <w:r>
        <w:rPr>
          <w:rFonts w:ascii="Times New Roman" w:cs="Times New Roman" w:eastAsia="Times New Roman" w:hAnsi="Times New Roman"/>
          <w:sz w:val="20"/>
          <w:szCs w:val="20"/>
          <w:color w:val="auto"/>
        </w:rPr>
        <w:t>” means any Subsidiary of the Parent Borrower other than an Unrestricted Subsidiary.</w:t>
      </w:r>
    </w:p>
    <w:p>
      <w:pPr>
        <w:spacing w:after="0" w:line="216"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Revaluation Date</w:t>
      </w:r>
      <w:r>
        <w:rPr>
          <w:rFonts w:ascii="Times New Roman" w:cs="Times New Roman" w:eastAsia="Times New Roman" w:hAnsi="Times New Roman"/>
          <w:sz w:val="20"/>
          <w:szCs w:val="20"/>
          <w:color w:val="auto"/>
        </w:rPr>
        <w:t xml:space="preserve">” means (a) with respect to any Revolving Credit Loan, each of the following: (i) each date of a Borrowing of an Alternative Revolver Currency Loan, (ii) with respect to an Alternative Revolver Currency Daily Rate Loan, the Interest Payment Date, (iii) each date of a continuation of a Term SOFR Loan or Alternative Revolver Currency Term Rate Loan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2.02,</w:t>
      </w:r>
      <w:r>
        <w:rPr>
          <w:rFonts w:ascii="Times New Roman" w:cs="Times New Roman" w:eastAsia="Times New Roman" w:hAnsi="Times New Roman"/>
          <w:sz w:val="20"/>
          <w:szCs w:val="20"/>
          <w:color w:val="auto"/>
        </w:rPr>
        <w:t xml:space="preserve"> and (iv) such additional dates as the Administrative Agent shall determine or the Required Lenders shall require; and (b) with respect to any Letter of Credit, each of the following: (i) each date of issuance of a Letter of Credit denominated in an Alternative L/C Currency, (ii) each date of an amendment of any such Letter of Credit having the effect of increasing the amount thereof, (iii) each date of any payment by the applicable L/C Issuer under any Letter of Credit denominated in an Alternative L/C Currency and (iv) such additional dates as the Administrative Agent or the applicable L/C Issuer shall determine or the Required Lenders shall require.</w:t>
      </w:r>
    </w:p>
    <w:p>
      <w:pPr>
        <w:spacing w:after="0" w:line="189"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Borrowing</w:t>
      </w:r>
      <w:r>
        <w:rPr>
          <w:rFonts w:ascii="Times New Roman" w:cs="Times New Roman" w:eastAsia="Times New Roman" w:hAnsi="Times New Roman"/>
          <w:sz w:val="20"/>
          <w:szCs w:val="20"/>
          <w:color w:val="auto"/>
        </w:rPr>
        <w:t xml:space="preserve">” means a borrowing consisting of Revolving Credit Loans of the same Class and Type, made, converted or continued on the same date and, in the case of Term SOFR Loans or Alternative Revolver Currency Term Rate Loans, as applicable, having the same Interest Period made by each of the Revolving Credit Lenders pursuant to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Commitment</w:t>
      </w:r>
      <w:r>
        <w:rPr>
          <w:rFonts w:ascii="Times New Roman" w:cs="Times New Roman" w:eastAsia="Times New Roman" w:hAnsi="Times New Roman"/>
          <w:sz w:val="20"/>
          <w:szCs w:val="20"/>
          <w:color w:val="auto"/>
        </w:rPr>
        <w:t xml:space="preserve">” means, as to each Revolving Credit Lender, its obligation to (a) make Revolving Credit Loans to the Borrowers pursuant to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as applicable and (b) purchase participations in L/C Obligations in respect of Letters of Credit, in an aggregate principal amount at any one time outstanding not to exceed the amount set forth opposite such Lender’s name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under the caption “Revolving Credit Commitment” or in the Assignment and Assumption pursuant to which such Lender becomes a party hereto, as applicable, as such amount may be adjusted from time to time in accordance with this Agreement. The aggregate Revolving Credit Commitments of all Revolving Credit Lenders shall be $500,000,000 on the Effective Date, as such amount may be adjusted from time to time in accordance with the terms of this Agreement.</w:t>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Commitment Increase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2.14(a)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149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Exposure</w:t>
      </w:r>
      <w:r>
        <w:rPr>
          <w:rFonts w:ascii="Times New Roman" w:cs="Times New Roman" w:eastAsia="Times New Roman" w:hAnsi="Times New Roman"/>
          <w:sz w:val="20"/>
          <w:szCs w:val="20"/>
          <w:color w:val="auto"/>
        </w:rPr>
        <w:t>” means, as to each Revolving Credit Lender at any time, the sum of (a) the outstanding principal amount of all Revolving Credit Loans held by such Revolving Credit Lender (or its Applicable Lending Office) and (b) such Revolving Credit Lender’s Applicable Percentage of the L/C Obligations.</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6" w:name="page57"/>
    <w:bookmarkEnd w:id="56"/>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Facility</w:t>
      </w:r>
      <w:r>
        <w:rPr>
          <w:rFonts w:ascii="Times New Roman" w:cs="Times New Roman" w:eastAsia="Times New Roman" w:hAnsi="Times New Roman"/>
          <w:sz w:val="20"/>
          <w:szCs w:val="20"/>
          <w:color w:val="auto"/>
        </w:rPr>
        <w:t>” means the Revolving Credit Commitments, including any Revolving Credit Commitment Increase, each Extension of Revolving Credit Commitments, each Refinancing Revolving Commitments and the Credit Extensions made thereunder.</w:t>
      </w:r>
    </w:p>
    <w:p>
      <w:pPr>
        <w:spacing w:after="0" w:line="174"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Lender</w:t>
      </w:r>
      <w:r>
        <w:rPr>
          <w:rFonts w:ascii="Times New Roman" w:cs="Times New Roman" w:eastAsia="Times New Roman" w:hAnsi="Times New Roman"/>
          <w:sz w:val="20"/>
          <w:szCs w:val="20"/>
          <w:color w:val="auto"/>
        </w:rPr>
        <w:t>” means, at any time, any Lender that has a Revolving Credit Commitment or that holds Revolving Credit Loans at such time.</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Loan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means Standard &amp; Poor’s Financial Services LLC, a subsidiary of S&amp;P Global Inc., and any successor thereto.</w:t>
      </w:r>
    </w:p>
    <w:p>
      <w:pPr>
        <w:spacing w:after="0" w:line="216"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Sale Leaseback</w:t>
      </w:r>
      <w:r>
        <w:rPr>
          <w:rFonts w:ascii="Times New Roman" w:cs="Times New Roman" w:eastAsia="Times New Roman" w:hAnsi="Times New Roman"/>
          <w:sz w:val="20"/>
          <w:szCs w:val="20"/>
          <w:color w:val="auto"/>
        </w:rPr>
        <w:t>” means any transaction or series of related transactions pursuant to which the Parent Borrower or any of its Restricted Subsidiaries (a) sells, transfers or otherwise disposes of any property, real or personal, whether now owned or hereafter acquired, and (b) as part of such transaction, thereafter rents or leases such property or other property that it intends to use for substantially the same purpose or purposes as the property being sold, transferred or disposed.</w:t>
      </w:r>
    </w:p>
    <w:p>
      <w:pPr>
        <w:spacing w:after="0" w:line="180"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Same Day Funds</w:t>
      </w:r>
      <w:r>
        <w:rPr>
          <w:rFonts w:ascii="Times New Roman" w:cs="Times New Roman" w:eastAsia="Times New Roman" w:hAnsi="Times New Roman"/>
          <w:sz w:val="20"/>
          <w:szCs w:val="20"/>
          <w:color w:val="auto"/>
        </w:rPr>
        <w:t>” means (a) with respect to disbursements and payments in Dollars, immediately available funds, (b) with respect to disbursements and payments in Euro, same day or other funds as may be determined by the Administrative Agent to be customary in the place of disbursement or payment for the settlement of international banking transactions in Euro and (c) with respect to disbursements and payments in an Alternative L/C Currency, same day or other funds as may be determined by the applicable L/C Issuer to be customary in the place of disbursement or payment for the settlement of international banking transactions in the relevant Alternative L/C Currency.</w:t>
      </w:r>
    </w:p>
    <w:p>
      <w:pPr>
        <w:spacing w:after="0" w:line="184" w:lineRule="exact"/>
        <w:rPr>
          <w:sz w:val="20"/>
          <w:szCs w:val="20"/>
          <w:color w:val="auto"/>
        </w:rPr>
      </w:pPr>
    </w:p>
    <w:p>
      <w:pPr>
        <w:jc w:val="both"/>
        <w:ind w:firstLine="1497"/>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Sanctions Laws and Regulations</w:t>
      </w:r>
      <w:r>
        <w:rPr>
          <w:rFonts w:ascii="Times New Roman" w:cs="Times New Roman" w:eastAsia="Times New Roman" w:hAnsi="Times New Roman"/>
          <w:sz w:val="19"/>
          <w:szCs w:val="19"/>
          <w:color w:val="auto"/>
        </w:rPr>
        <w:t>” means any sanctions or related requirements imposed by the USA PATRIOT Act, the Executive Order No. 13224 of September 23, 2001, entitled Blocking Property and Prohibiting Transactions With Persons Who Commit, Threaten to Commit, or Support Terrorism (66 Fed. Reg. 49079 (2001)), the U.S. International Emergency Economic Powers Act (50 U.S.C.</w:t>
      </w:r>
    </w:p>
    <w:p>
      <w:pPr>
        <w:jc w:val="both"/>
        <w:ind w:firstLine="8"/>
        <w:spacing w:after="0"/>
        <w:tabs>
          <w:tab w:leader="none" w:pos="28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1701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xml:space="preserve">.), the U.S. Trading with the Enemy Act (50 U.S.C. App. §§ 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the U.S. Syria Accountability and Lebanese Sovereignty Act, the U.S. Comprehensive Iran Sanctions, Accountability, and Divestment Act of 2010 or the Iran Sanctions Act, Section 1245 of the National Defense Authorization Act of 2012, all as amended, or any of the foreign assets control regulations (including but not limited to 31 C.F.R., Subtitle B, Chapter V, as amended) or any other law or executive order relating thereto administered by the U.S. Department of the Treasury Office of Foreign Assets Control, the U.S. Department of State, United Nations Security Council, the European Union or any European Union member state, His Majesty’s Treasury of the United Kingdom, other relevant sanctions authority in effect or enacted in the United States on or after the date of this Agreement.</w:t>
      </w:r>
    </w:p>
    <w:p>
      <w:pPr>
        <w:spacing w:after="0" w:line="19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Scheduled Unavailability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3.02(c)(ii)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w:t>
      </w:r>
      <w:r>
        <w:rPr>
          <w:rFonts w:ascii="Times New Roman" w:cs="Times New Roman" w:eastAsia="Times New Roman" w:hAnsi="Times New Roman"/>
          <w:sz w:val="19"/>
          <w:szCs w:val="19"/>
          <w:color w:val="auto"/>
        </w:rPr>
        <w:t>” means the Securities and Exchange Commission or any Governmental Authority succeeding to any of its principal</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functions.</w:t>
      </w:r>
    </w:p>
    <w:p>
      <w:pPr>
        <w:spacing w:after="0" w:line="194"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Hedge Agreement</w:t>
      </w:r>
      <w:r>
        <w:rPr>
          <w:rFonts w:ascii="Times New Roman" w:cs="Times New Roman" w:eastAsia="Times New Roman" w:hAnsi="Times New Roman"/>
          <w:sz w:val="20"/>
          <w:szCs w:val="20"/>
          <w:color w:val="auto"/>
        </w:rPr>
        <w:t>” means any Swap Contract (excluding any Permitted Call Spread Transaction, Permitted Forward Agreement, and any other Swap Contract referencing the Common Stock) that is entered into by and between any Loan Party or any Restricted Subsidiary and any Hedge Bank.</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7" w:name="page58"/>
    <w:bookmarkEnd w:id="57"/>
    <w:p>
      <w:pPr>
        <w:jc w:val="both"/>
        <w:ind w:firstLine="1497"/>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Leverage Ratio</w:t>
      </w:r>
      <w:r>
        <w:rPr>
          <w:rFonts w:ascii="Times New Roman" w:cs="Times New Roman" w:eastAsia="Times New Roman" w:hAnsi="Times New Roman"/>
          <w:sz w:val="20"/>
          <w:szCs w:val="20"/>
          <w:color w:val="auto"/>
        </w:rPr>
        <w:t xml:space="preserve">” means, with respect to any Test Period, the ratio of (a) (i) Consolidated Total Debt that is secured by a Lien on the Collateral as of the last day of such Test Period </w:t>
      </w:r>
      <w:r>
        <w:rPr>
          <w:rFonts w:ascii="Times New Roman" w:cs="Times New Roman" w:eastAsia="Times New Roman" w:hAnsi="Times New Roman"/>
          <w:sz w:val="20"/>
          <w:szCs w:val="20"/>
          <w:i w:val="1"/>
          <w:iCs w:val="1"/>
          <w:color w:val="auto"/>
        </w:rPr>
        <w:t>less</w:t>
      </w:r>
      <w:r>
        <w:rPr>
          <w:rFonts w:ascii="Times New Roman" w:cs="Times New Roman" w:eastAsia="Times New Roman" w:hAnsi="Times New Roman"/>
          <w:sz w:val="20"/>
          <w:szCs w:val="20"/>
          <w:color w:val="auto"/>
        </w:rPr>
        <w:t xml:space="preserve"> (ii) unrestricted cash and Cash Equivalents of the Parent Borrower and its Restricted Subsidiaries on a consolidated basis as of the last day of such Test Period in an amount not to exceed the sum of</w:t>
      </w:r>
    </w:p>
    <w:p>
      <w:pPr>
        <w:jc w:val="both"/>
        <w:ind w:firstLine="8"/>
        <w:spacing w:after="0" w:line="242" w:lineRule="auto"/>
        <w:tabs>
          <w:tab w:leader="none" w:pos="324"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greater of (x) $354,000,000 and (y) 50% of Consolidated EBITDA of the Parent Borrower and its Restricted Subsidiaries for the most recently ended Test Period (calculated on a Pro Forma Basis)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(B) the aggregate principal amount of the 2027 Convertible Notes then outstanding, to (b) Consolidated EBITDA of the Parent Borrower and its Restricted Subsidiaries for such Test Period.</w:t>
      </w:r>
    </w:p>
    <w:p>
      <w:pPr>
        <w:spacing w:after="0" w:line="187"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Parties</w:t>
      </w:r>
      <w:r>
        <w:rPr>
          <w:rFonts w:ascii="Times New Roman" w:cs="Times New Roman" w:eastAsia="Times New Roman" w:hAnsi="Times New Roman"/>
          <w:sz w:val="20"/>
          <w:szCs w:val="20"/>
          <w:color w:val="auto"/>
        </w:rPr>
        <w:t xml:space="preserve">” means, collectively, the Administrative Agent, the Collateral Agent, the Lenders, the L/C Issuers, the Hedge Banks, the Cash Management Banks, the Supplemental Administrative Agent and each co-agent or sub-agent appointed by the Administrative Agent from time to time pursuant to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means the Securities Act of 1933.</w:t>
      </w:r>
    </w:p>
    <w:p>
      <w:pPr>
        <w:spacing w:after="0" w:line="216"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Security Agreement</w:t>
      </w:r>
      <w:r>
        <w:rPr>
          <w:rFonts w:ascii="Times New Roman" w:cs="Times New Roman" w:eastAsia="Times New Roman" w:hAnsi="Times New Roman"/>
          <w:sz w:val="20"/>
          <w:szCs w:val="20"/>
          <w:color w:val="auto"/>
        </w:rPr>
        <w:t xml:space="preserve">” means the Security Agreement executed by the Loan Parties on the Effective Date substantially in the form of </w:t>
      </w:r>
      <w:r>
        <w:rPr>
          <w:rFonts w:ascii="Times New Roman" w:cs="Times New Roman" w:eastAsia="Times New Roman" w:hAnsi="Times New Roman"/>
          <w:sz w:val="20"/>
          <w:szCs w:val="20"/>
          <w:u w:val="single" w:color="auto"/>
          <w:color w:val="auto"/>
        </w:rPr>
        <w:t>Exhibit H</w:t>
      </w:r>
      <w:r>
        <w:rPr>
          <w:rFonts w:ascii="Times New Roman" w:cs="Times New Roman" w:eastAsia="Times New Roman" w:hAnsi="Times New Roman"/>
          <w:sz w:val="20"/>
          <w:szCs w:val="20"/>
          <w:color w:val="auto"/>
        </w:rPr>
        <w:t xml:space="preserve"> hereto as supplemented by any Security Agreement Supplement executed and delivered pursuant to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Security Agreement Supplement</w:t>
      </w:r>
      <w:r>
        <w:rPr>
          <w:rFonts w:ascii="Times New Roman" w:cs="Times New Roman" w:eastAsia="Times New Roman" w:hAnsi="Times New Roman"/>
          <w:sz w:val="20"/>
          <w:szCs w:val="20"/>
          <w:color w:val="auto"/>
        </w:rPr>
        <w:t>” means a supplement to any Security Agreement as contemplated by such Security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w:t>
      </w:r>
    </w:p>
    <w:p>
      <w:pPr>
        <w:spacing w:after="0" w:line="194" w:lineRule="exact"/>
        <w:rPr>
          <w:sz w:val="20"/>
          <w:szCs w:val="20"/>
          <w:color w:val="auto"/>
        </w:rPr>
      </w:pPr>
    </w:p>
    <w:p>
      <w:pPr>
        <w:jc w:val="both"/>
        <w:ind w:right="20"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means the Secured Overnight Financing Rate as administered by the Federal Reserve Bank of New York (or a successor administrator).</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Sold Entity or Business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clause (b)(iv)</w:t>
      </w:r>
      <w:r>
        <w:rPr>
          <w:rFonts w:ascii="Times New Roman" w:cs="Times New Roman" w:eastAsia="Times New Roman" w:hAnsi="Times New Roman"/>
          <w:sz w:val="20"/>
          <w:szCs w:val="20"/>
          <w:color w:val="auto"/>
        </w:rPr>
        <w:t xml:space="preserve"> of the definition of the term “Consolidated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EBITDA.”</w:t>
      </w:r>
    </w:p>
    <w:p>
      <w:pPr>
        <w:spacing w:after="0" w:line="194"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Solvent</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u w:val="single" w:color="auto"/>
          <w:color w:val="auto"/>
        </w:rPr>
        <w:t>Solvency</w:t>
      </w:r>
      <w:r>
        <w:rPr>
          <w:rFonts w:ascii="Times New Roman" w:cs="Times New Roman" w:eastAsia="Times New Roman" w:hAnsi="Times New Roman"/>
          <w:sz w:val="19"/>
          <w:szCs w:val="19"/>
          <w:color w:val="auto"/>
        </w:rPr>
        <w:t xml:space="preserve">” mean, with respect to any Person on any date of determination, that on such date (i) the fair value of the property of such Person (on a going concern basis) is greater than the total amount of debts and liabilities, contingent, subordinated or otherwise, of such Person, (ii) the present fair salable value of the assets of such Person is not less than the amount that will be required to pay the liability of such Person on its debts as they become absolute and matured, (iii) such Person will be able to pay its debts and liabilities, subordinated, contingent or otherwise, as they become absolute and matured and (iv) such Person is not engaged in business or a transaction, and is not about to engage in business or a transaction, for which such Person’s property would constitute an unreasonably small capital;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amount of contingent liabilities at any time shall be computed as the amount that, in light of all the facts and circumstances existing at such time, represents the amount that can reasonably be expected to become an actual or matured liability.</w:t>
      </w:r>
    </w:p>
    <w:p>
      <w:pPr>
        <w:spacing w:after="0" w:line="173"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SONIA</w:t>
      </w:r>
      <w:r>
        <w:rPr>
          <w:rFonts w:ascii="Times New Roman" w:cs="Times New Roman" w:eastAsia="Times New Roman" w:hAnsi="Times New Roman"/>
          <w:sz w:val="20"/>
          <w:szCs w:val="20"/>
          <w:color w:val="auto"/>
        </w:rPr>
        <w:t xml:space="preserve">” means, with respect to any applicable determination date, the Sterling Overnight Index Average Reference Rate published on the fifth Business Day preceding such date on the applicable Reuters screen page (or such other commercially available source providing such quotations as may be designated by the Administrative Agent from time to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if such determination date is not a Business Day, SONIA means such rate that applied on the first Business Day immediately prior thereto.</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SONIA Adjustment</w:t>
      </w:r>
      <w:r>
        <w:rPr>
          <w:rFonts w:ascii="Times New Roman" w:cs="Times New Roman" w:eastAsia="Times New Roman" w:hAnsi="Times New Roman"/>
          <w:sz w:val="20"/>
          <w:szCs w:val="20"/>
          <w:color w:val="auto"/>
        </w:rPr>
        <w:t>” means, with respect to SONIA, 0.0326% per annum.</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Communications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10.02(g)</w:t>
      </w:r>
      <w:r>
        <w:rPr>
          <w:rFonts w:ascii="Times New Roman" w:cs="Times New Roman" w:eastAsia="Times New Roman" w:hAnsi="Times New Roman"/>
          <w:sz w:val="20"/>
          <w:szCs w:val="20"/>
          <w:color w:val="auto"/>
        </w:rPr>
        <w: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8" w:name="page59"/>
    <w:bookmarkEnd w:id="58"/>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Event of Default</w:t>
      </w:r>
      <w:r>
        <w:rPr>
          <w:rFonts w:ascii="Times New Roman" w:cs="Times New Roman" w:eastAsia="Times New Roman" w:hAnsi="Times New Roman"/>
          <w:sz w:val="20"/>
          <w:szCs w:val="20"/>
          <w:color w:val="auto"/>
        </w:rPr>
        <w:t xml:space="preserve">” means an Event of Default pursuant to </w:t>
      </w:r>
      <w:r>
        <w:rPr>
          <w:rFonts w:ascii="Times New Roman" w:cs="Times New Roman" w:eastAsia="Times New Roman" w:hAnsi="Times New Roman"/>
          <w:sz w:val="20"/>
          <w:szCs w:val="20"/>
          <w:u w:val="single" w:color="auto"/>
          <w:color w:val="auto"/>
        </w:rPr>
        <w:t>Sections 8.01(a), 8.01(f)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8.01(g)</w:t>
      </w:r>
      <w:r>
        <w:rPr>
          <w:rFonts w:ascii="Times New Roman" w:cs="Times New Roman" w:eastAsia="Times New Roman" w:hAnsi="Times New Roman"/>
          <w:sz w:val="20"/>
          <w:szCs w:val="20"/>
          <w:color w:val="auto"/>
        </w:rPr>
        <w:t xml:space="preserve"> (in the case of </w:t>
      </w:r>
      <w:r>
        <w:rPr>
          <w:rFonts w:ascii="Times New Roman" w:cs="Times New Roman" w:eastAsia="Times New Roman" w:hAnsi="Times New Roman"/>
          <w:sz w:val="20"/>
          <w:szCs w:val="20"/>
          <w:u w:val="single" w:color="auto"/>
          <w:color w:val="auto"/>
        </w:rPr>
        <w:t>Section 8.01(f)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8.01(g), solely with respect to the Borrowers</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Representations</w:t>
      </w:r>
      <w:r>
        <w:rPr>
          <w:rFonts w:ascii="Times New Roman" w:cs="Times New Roman" w:eastAsia="Times New Roman" w:hAnsi="Times New Roman"/>
          <w:sz w:val="20"/>
          <w:szCs w:val="20"/>
          <w:color w:val="auto"/>
        </w:rPr>
        <w:t xml:space="preserve">” means the representations and warranties of the Borrowers set forth in </w:t>
      </w:r>
      <w:r>
        <w:rPr>
          <w:rFonts w:ascii="Times New Roman" w:cs="Times New Roman" w:eastAsia="Times New Roman" w:hAnsi="Times New Roman"/>
          <w:sz w:val="20"/>
          <w:szCs w:val="20"/>
          <w:u w:val="single" w:color="auto"/>
          <w:color w:val="auto"/>
        </w:rPr>
        <w:t>Sections 5.01(a)</w:t>
      </w:r>
      <w:r>
        <w:rPr>
          <w:rFonts w:ascii="Times New Roman" w:cs="Times New Roman" w:eastAsia="Times New Roman" w:hAnsi="Times New Roman"/>
          <w:sz w:val="20"/>
          <w:szCs w:val="20"/>
          <w:color w:val="auto"/>
        </w:rPr>
        <w:t xml:space="preserve"> (solely as it relates to the Borrowers), </w:t>
      </w:r>
      <w:r>
        <w:rPr>
          <w:rFonts w:ascii="Times New Roman" w:cs="Times New Roman" w:eastAsia="Times New Roman" w:hAnsi="Times New Roman"/>
          <w:sz w:val="20"/>
          <w:szCs w:val="20"/>
          <w:u w:val="single" w:color="auto"/>
          <w:color w:val="auto"/>
        </w:rPr>
        <w:t>5.01(b)(ii), 5.02(a)</w:t>
      </w:r>
      <w:r>
        <w:rPr>
          <w:rFonts w:ascii="Times New Roman" w:cs="Times New Roman" w:eastAsia="Times New Roman" w:hAnsi="Times New Roman"/>
          <w:sz w:val="20"/>
          <w:szCs w:val="20"/>
          <w:color w:val="auto"/>
        </w:rPr>
        <w:t xml:space="preserve"> (related to the entering into and performance of the Loan Documents and the incurrence of the extensions of credit thereunder), </w:t>
      </w:r>
      <w:r>
        <w:rPr>
          <w:rFonts w:ascii="Times New Roman" w:cs="Times New Roman" w:eastAsia="Times New Roman" w:hAnsi="Times New Roman"/>
          <w:sz w:val="20"/>
          <w:szCs w:val="20"/>
          <w:u w:val="single" w:color="auto"/>
          <w:color w:val="auto"/>
        </w:rPr>
        <w:t>5.02(b)(i)</w:t>
      </w:r>
      <w:r>
        <w:rPr>
          <w:rFonts w:ascii="Times New Roman" w:cs="Times New Roman" w:eastAsia="Times New Roman" w:hAnsi="Times New Roman"/>
          <w:sz w:val="20"/>
          <w:szCs w:val="20"/>
          <w:color w:val="auto"/>
        </w:rPr>
        <w:t xml:space="preserve"> (related to the entering into and performance of the Loan Documents and the incurrence of the extensions of credit thereunder), </w:t>
      </w:r>
      <w:r>
        <w:rPr>
          <w:rFonts w:ascii="Times New Roman" w:cs="Times New Roman" w:eastAsia="Times New Roman" w:hAnsi="Times New Roman"/>
          <w:sz w:val="20"/>
          <w:szCs w:val="20"/>
          <w:u w:val="single" w:color="auto"/>
          <w:color w:val="auto"/>
        </w:rPr>
        <w:t>5.04, 5.12, 5.15, 5.16)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5.18</w:t>
      </w:r>
      <w:r>
        <w:rPr>
          <w:rFonts w:ascii="Times New Roman" w:cs="Times New Roman" w:eastAsia="Times New Roman" w:hAnsi="Times New Roman"/>
          <w:sz w:val="20"/>
          <w:szCs w:val="20"/>
          <w:color w:val="auto"/>
        </w:rPr>
        <w:t xml:space="preserve"> (limited to the use of proceeds of the Loans on the date of the applicable Borrowing).</w:t>
      </w:r>
    </w:p>
    <w:p>
      <w:pPr>
        <w:spacing w:after="0" w:line="185"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Transaction</w:t>
      </w:r>
      <w:r>
        <w:rPr>
          <w:rFonts w:ascii="Times New Roman" w:cs="Times New Roman" w:eastAsia="Times New Roman" w:hAnsi="Times New Roman"/>
          <w:sz w:val="20"/>
          <w:szCs w:val="20"/>
          <w:color w:val="auto"/>
        </w:rPr>
        <w:t xml:space="preserve">” means any Investment, Disposition, incurrence or repayment of Indebtedness, Restricted Payment, Incremental Term Loan or Incremental Revolving Commitments or Extended Revolving Credit Commitments that by the terms of this Agreement requires such test to be calculated on a “Pro Forma Basis” or after giving “Pro Forma Effect”;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increase in the Revolving Credit Commitment above the Revolving Credit Commitments in effect on the Effective Date, for purposes of this “Specified Transaction” definition, shall be deemed to be fully drawn;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at the Parent Borrower’s sole election, any such Specified Transaction (other than a Restricted Payment) having an aggregate value of less than $25,000,000 shall not be calculated on a “Pro Forma Basis” or after giving “Pro Forma Effect”;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the combined amount of all Specified Transactions that are not calculated on a “Pro Forma Basis” or after giving “Pro Forma Effect” pursuant to the immediately preceding proviso shall not exceed $50,000,000 in aggregate value for any Test Period.</w:t>
      </w:r>
    </w:p>
    <w:p>
      <w:pPr>
        <w:spacing w:after="0" w:line="186"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Spot Rate</w:t>
      </w:r>
      <w:r>
        <w:rPr>
          <w:rFonts w:ascii="Times New Roman" w:cs="Times New Roman" w:eastAsia="Times New Roman" w:hAnsi="Times New Roman"/>
          <w:sz w:val="20"/>
          <w:szCs w:val="20"/>
          <w:color w:val="auto"/>
        </w:rPr>
        <w:t xml:space="preserve">” means, in relation to the conversion of one currency into another currency, the rate determined by the Administrative Agent or the L/C Issuer, as applicable, to be the rate quoted by the Person acting in such capacity as the spot rate for the purchase by such Person of such currency with another currency through its principal foreign exchange trading office at approximately 11:00 a.m. on the date two Business Days prior to the date as of which the foreign exchange computation is made;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Administrative Agent or the L/C Issuer may obtain such spot rate from another financial institution designated by the Administrative Agent or the L/C Issuer if the Person acting in such capacity does not have as of the date of determination a spot buying rate for any such currency;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the L/C Issuer may use such spot rate quoted on the date as of which the foreign exchange computation is made in the case of any Letter of Credit denominated in an Alternative L/C Currency.</w:t>
      </w:r>
    </w:p>
    <w:p>
      <w:pPr>
        <w:spacing w:after="0" w:line="18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Springing Maturity Date</w:t>
      </w:r>
      <w:r>
        <w:rPr>
          <w:rFonts w:ascii="Times New Roman" w:cs="Times New Roman" w:eastAsia="Times New Roman" w:hAnsi="Times New Roman"/>
          <w:sz w:val="20"/>
          <w:szCs w:val="20"/>
          <w:color w:val="auto"/>
        </w:rPr>
        <w:t>” has the meaning specified in the definition of “Maturity Date”.</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Springing Maturity Debt</w:t>
      </w:r>
      <w:r>
        <w:rPr>
          <w:rFonts w:ascii="Times New Roman" w:cs="Times New Roman" w:eastAsia="Times New Roman" w:hAnsi="Times New Roman"/>
          <w:sz w:val="20"/>
          <w:szCs w:val="20"/>
          <w:color w:val="auto"/>
        </w:rPr>
        <w:t>” has the meaning specified in the definition of “Maturity Date”.</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Sterling</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GBP</w:t>
      </w:r>
      <w:r>
        <w:rPr>
          <w:rFonts w:ascii="Times New Roman" w:cs="Times New Roman" w:eastAsia="Times New Roman" w:hAnsi="Times New Roman"/>
          <w:sz w:val="20"/>
          <w:szCs w:val="20"/>
          <w:color w:val="auto"/>
        </w:rPr>
        <w:t>” and “£” mean the lawful currency of the United Kingdom.</w:t>
      </w:r>
    </w:p>
    <w:p>
      <w:pPr>
        <w:spacing w:after="0" w:line="216"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Sterling Equivalent</w:t>
      </w:r>
      <w:r>
        <w:rPr>
          <w:rFonts w:ascii="Times New Roman" w:cs="Times New Roman" w:eastAsia="Times New Roman" w:hAnsi="Times New Roman"/>
          <w:sz w:val="20"/>
          <w:szCs w:val="20"/>
          <w:color w:val="auto"/>
        </w:rPr>
        <w:t>” means, at any time, with respect to any amount denominated in Dollars, the equivalent amount thereof in Sterling as determined by the Administrative Agent at such time on the basis of the Spot Rate (determined in respect of the most recent Revaluation Date) for the purchase of Sterling with Dollars.</w:t>
      </w:r>
    </w:p>
    <w:p>
      <w:pPr>
        <w:spacing w:after="0" w:line="174"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Subordinated Debt</w:t>
      </w:r>
      <w:r>
        <w:rPr>
          <w:rFonts w:ascii="Times New Roman" w:cs="Times New Roman" w:eastAsia="Times New Roman" w:hAnsi="Times New Roman"/>
          <w:sz w:val="20"/>
          <w:szCs w:val="20"/>
          <w:color w:val="auto"/>
        </w:rPr>
        <w:t>” means any Indebtedness of any Loan Party that is contractually subordinated to the Obligations (including payment, lien and remedies subordination terms, as applicable).</w:t>
      </w:r>
    </w:p>
    <w:p>
      <w:pPr>
        <w:spacing w:after="0" w:line="159"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Subordinated Debt Documents</w:t>
      </w:r>
      <w:r>
        <w:rPr>
          <w:rFonts w:ascii="Times New Roman" w:cs="Times New Roman" w:eastAsia="Times New Roman" w:hAnsi="Times New Roman"/>
          <w:sz w:val="20"/>
          <w:szCs w:val="20"/>
          <w:color w:val="auto"/>
        </w:rPr>
        <w:t>” means any agreement, indenture or instrument pursuant to which any Subordinated Debt is issued, in each case as amended to the extent permitted under the Loan Documents.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9" w:name="page60"/>
    <w:bookmarkEnd w:id="59"/>
    <w:p>
      <w:pPr>
        <w:jc w:val="both"/>
        <w:ind w:firstLine="1497"/>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of a Person means a corporation, company,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Parent Borrower.</w:t>
      </w:r>
    </w:p>
    <w:p>
      <w:pPr>
        <w:spacing w:after="0" w:line="18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 Guarantor</w:t>
      </w:r>
      <w:r>
        <w:rPr>
          <w:rFonts w:ascii="Times New Roman" w:cs="Times New Roman" w:eastAsia="Times New Roman" w:hAnsi="Times New Roman"/>
          <w:sz w:val="20"/>
          <w:szCs w:val="20"/>
          <w:color w:val="auto"/>
        </w:rPr>
        <w:t>” means, collectively, the Subsidiaries of the Parent Borrower that are Guarantors.</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Successor Borrower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7.04(d)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Successor Rate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3.02(c)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Supplemental Administrative Agent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9.13(a)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Supplemental Administrative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Agents</w:t>
      </w:r>
      <w:r>
        <w:rPr>
          <w:rFonts w:ascii="Times New Roman" w:cs="Times New Roman" w:eastAsia="Times New Roman" w:hAnsi="Times New Roman"/>
          <w:sz w:val="20"/>
          <w:szCs w:val="20"/>
          <w:color w:val="auto"/>
        </w:rPr>
        <w:t>” shall have the corresponding meaning.</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10.27</w:t>
      </w:r>
      <w:r>
        <w:rPr>
          <w:rFonts w:ascii="Times New Roman" w:cs="Times New Roman" w:eastAsia="Times New Roman" w:hAnsi="Times New Roman"/>
          <w:sz w:val="20"/>
          <w:szCs w:val="20"/>
          <w:color w:val="auto"/>
        </w:rPr>
        <w:t xml:space="preserve"> hereof.</w:t>
      </w:r>
    </w:p>
    <w:p>
      <w:pPr>
        <w:spacing w:after="0" w:line="216"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Surviving Indebtedness</w:t>
      </w:r>
      <w:r>
        <w:rPr>
          <w:rFonts w:ascii="Times New Roman" w:cs="Times New Roman" w:eastAsia="Times New Roman" w:hAnsi="Times New Roman"/>
          <w:sz w:val="20"/>
          <w:szCs w:val="20"/>
          <w:color w:val="auto"/>
        </w:rPr>
        <w:t>” means (i) Indebtedness of the Parent Borrower or any of its Subsidiaries outstanding immediately after giving effect to this Agreement and (ii) the Existing Convertible Notes.</w:t>
      </w:r>
    </w:p>
    <w:p>
      <w:pPr>
        <w:spacing w:after="0" w:line="159"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Contract</w:t>
      </w:r>
      <w:r>
        <w:rPr>
          <w:rFonts w:ascii="Times New Roman" w:cs="Times New Roman" w:eastAsia="Times New Roman" w:hAnsi="Times New Roman"/>
          <w:sz w:val="20"/>
          <w:szCs w:val="20"/>
          <w:color w:val="auto"/>
        </w:rPr>
        <w:t>” means (a) any and all rate swap transactions, basis swaps, credit derivative transactions, forward rate transactions, commodity swaps, commodity options, forward commodity contracts, equity swaps or options,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20"/>
          <w:szCs w:val="20"/>
          <w:u w:val="single" w:color="auto"/>
          <w:color w:val="auto"/>
        </w:rPr>
        <w:t>Master Agreement</w:t>
      </w:r>
      <w:r>
        <w:rPr>
          <w:rFonts w:ascii="Times New Roman" w:cs="Times New Roman" w:eastAsia="Times New Roman" w:hAnsi="Times New Roman"/>
          <w:sz w:val="20"/>
          <w:szCs w:val="20"/>
          <w:color w:val="auto"/>
        </w:rPr>
        <w:t xml:space="preserve">”), including any such obligations or liabilities under any Master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instrument described in clause (a) or (b) in respect of any Equity Interest issued by the Parent Borrower or any of its Affiliates, including, for the avoidance of doubt, any phantom stock or similar plan (including any stock-based compensation plan) providing for payments only on account of services provided by current or former directors, officers, employees or consultants of the Parent Borrower or its Subsidiaries, and any Permitted Call Spread Transaction or Permitted Forward Transaction, shall not constitute a Swap Contract.</w:t>
      </w:r>
    </w:p>
    <w:p>
      <w:pPr>
        <w:spacing w:after="0" w:line="196"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Obligation</w:t>
      </w:r>
      <w:r>
        <w:rPr>
          <w:rFonts w:ascii="Times New Roman" w:cs="Times New Roman" w:eastAsia="Times New Roman" w:hAnsi="Times New Roman"/>
          <w:sz w:val="20"/>
          <w:szCs w:val="20"/>
          <w:color w:val="auto"/>
        </w:rPr>
        <w:t>” means any obligation of any Guarantor to pay or perform under any agreement, contract, or transaction that constitutes a “swap” within the meaning of Section 1a(47) of the Commodity Exchange Act.</w:t>
      </w:r>
    </w:p>
    <w:p>
      <w:pPr>
        <w:spacing w:after="0" w:line="159"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Termination Value</w:t>
      </w:r>
      <w:r>
        <w:rPr>
          <w:rFonts w:ascii="Times New Roman" w:cs="Times New Roman" w:eastAsia="Times New Roman" w:hAnsi="Times New Roman"/>
          <w:sz w:val="20"/>
          <w:szCs w:val="20"/>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0" w:name="page61"/>
    <w:bookmarkEnd w:id="60"/>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determined in accordance therewith, such termination value(s), and (b) for any date prior to the date referenced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 the amount(s) determined as the mark to market value(s) for such Swap Contracts, as determined by the Hedge Bank (or the Parent Borrower, if no Hedge Bank is party to such Swap Contract) in accordance with the terms thereof and in accordance with customary methods for calculating mark-to-market values under similar arrangements by the Hedge Bank (or the Parent Borrower, if no Hedge Bank is party to such Swap Contract).</w:t>
      </w:r>
    </w:p>
    <w:p>
      <w:pPr>
        <w:spacing w:after="0" w:line="18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Swiss Franc</w:t>
      </w:r>
      <w:r>
        <w:rPr>
          <w:rFonts w:ascii="Times New Roman" w:cs="Times New Roman" w:eastAsia="Times New Roman" w:hAnsi="Times New Roman"/>
          <w:sz w:val="20"/>
          <w:szCs w:val="20"/>
          <w:color w:val="auto"/>
        </w:rPr>
        <w:t>” means the lawful currency of Switzerland.</w:t>
      </w:r>
    </w:p>
    <w:p>
      <w:pPr>
        <w:spacing w:after="0" w:line="216"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TARGET2</w:t>
      </w:r>
      <w:r>
        <w:rPr>
          <w:rFonts w:ascii="Times New Roman" w:cs="Times New Roman" w:eastAsia="Times New Roman" w:hAnsi="Times New Roman"/>
          <w:sz w:val="20"/>
          <w:szCs w:val="20"/>
          <w:color w:val="auto"/>
        </w:rPr>
        <w:t>” means the Trans-European Automated Real-time Gross Settlement Express Transfer payment system which utilizes a single shared platform and which was launched on November 19, 2007.</w:t>
      </w:r>
    </w:p>
    <w:p>
      <w:pPr>
        <w:spacing w:after="0" w:line="159" w:lineRule="exact"/>
        <w:rPr>
          <w:sz w:val="20"/>
          <w:szCs w:val="20"/>
          <w:color w:val="auto"/>
        </w:rPr>
      </w:pPr>
    </w:p>
    <w:p>
      <w:pPr>
        <w:jc w:val="both"/>
        <w:ind w:right="20" w:firstLine="1497"/>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TARGET Day</w:t>
      </w:r>
      <w:r>
        <w:rPr>
          <w:rFonts w:ascii="Times New Roman" w:cs="Times New Roman" w:eastAsia="Times New Roman" w:hAnsi="Times New Roman"/>
          <w:sz w:val="19"/>
          <w:szCs w:val="19"/>
          <w:color w:val="auto"/>
        </w:rPr>
        <w:t>” means any day on which TARGET2 (or, if such payment system ceases to be operative, such other payment system, if any, determined by the Administrative Agent to be a suitable replacement) is open for the settlement of payments in Euro.</w:t>
      </w:r>
    </w:p>
    <w:p>
      <w:pPr>
        <w:spacing w:after="0" w:line="138" w:lineRule="exact"/>
        <w:rPr>
          <w:sz w:val="20"/>
          <w:szCs w:val="20"/>
          <w:color w:val="auto"/>
        </w:rPr>
      </w:pPr>
    </w:p>
    <w:p>
      <w:pPr>
        <w:jc w:val="both"/>
        <w:ind w:right="20" w:firstLine="149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means all present or future taxes, duties, levies, imposts, deductions, assessments, fees, withholdings (including backup withholding) or similar charges imposed by any Governmental Authorities, and all liabilities (including additions to tax, penalties and interest) with respect thereto.</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Borrowing</w:t>
      </w:r>
      <w:r>
        <w:rPr>
          <w:rFonts w:ascii="Times New Roman" w:cs="Times New Roman" w:eastAsia="Times New Roman" w:hAnsi="Times New Roman"/>
          <w:sz w:val="20"/>
          <w:szCs w:val="20"/>
          <w:color w:val="auto"/>
        </w:rPr>
        <w:t>” means a Borrowing in respect of a Class of Term Loans.</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Commitments</w:t>
      </w:r>
      <w:r>
        <w:rPr>
          <w:rFonts w:ascii="Times New Roman" w:cs="Times New Roman" w:eastAsia="Times New Roman" w:hAnsi="Times New Roman"/>
          <w:sz w:val="20"/>
          <w:szCs w:val="20"/>
          <w:color w:val="auto"/>
        </w:rPr>
        <w:t>” means a commitment in respect of any Incremental Term Loans.</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Lender</w:t>
      </w:r>
      <w:r>
        <w:rPr>
          <w:rFonts w:ascii="Times New Roman" w:cs="Times New Roman" w:eastAsia="Times New Roman" w:hAnsi="Times New Roman"/>
          <w:sz w:val="20"/>
          <w:szCs w:val="20"/>
          <w:color w:val="auto"/>
        </w:rPr>
        <w:t>” means, at any time, any Lender that has a Term Loan or a Term Commitment at such time.</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Loans</w:t>
      </w:r>
      <w:r>
        <w:rPr>
          <w:rFonts w:ascii="Times New Roman" w:cs="Times New Roman" w:eastAsia="Times New Roman" w:hAnsi="Times New Roman"/>
          <w:sz w:val="20"/>
          <w:szCs w:val="20"/>
          <w:color w:val="auto"/>
        </w:rPr>
        <w:t>” means any Incremental Term Loan.</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jc w:val="both"/>
        <w:ind w:right="20" w:firstLine="1527"/>
        <w:spacing w:after="0" w:line="249" w:lineRule="auto"/>
        <w:tabs>
          <w:tab w:leader="none" w:pos="191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any Interest Period with respect to a Term SOFR Loan, the rate per annum equal to the Term SOFR Screen Rate two U.S. Government Securities Business Days prior to the commencement of such Interest Period with a term equivalent to such Interest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rate is not published prior to 11:00 a.m. on such determination date then Term SOFR means the Term SOFR Screen Rate on the first U.S. Government Securities Business Day immediately prior thereto; and</w:t>
      </w:r>
    </w:p>
    <w:p>
      <w:pPr>
        <w:spacing w:after="0" w:line="179" w:lineRule="exact"/>
        <w:rPr>
          <w:rFonts w:ascii="Times New Roman" w:cs="Times New Roman" w:eastAsia="Times New Roman" w:hAnsi="Times New Roman"/>
          <w:sz w:val="20"/>
          <w:szCs w:val="20"/>
          <w:color w:val="auto"/>
        </w:rPr>
      </w:pPr>
    </w:p>
    <w:p>
      <w:pPr>
        <w:jc w:val="both"/>
        <w:ind w:firstLine="1527"/>
        <w:spacing w:after="0" w:line="274" w:lineRule="auto"/>
        <w:tabs>
          <w:tab w:leader="none" w:pos="1914"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for any interest calculation with respect to a Base Rate Loan on any date, the rate per annum equal to the Term SOFR Screen Rate with a term of one month commencing that day;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Term SOFR determined in accordance with either of the foregoing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of this definition would otherwise be less than 0.00%, then Term SOFR shall be deemed 0.00% per annum.</w:t>
      </w:r>
    </w:p>
    <w:p>
      <w:pPr>
        <w:spacing w:after="0" w:line="15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Loan</w:t>
      </w:r>
      <w:r>
        <w:rPr>
          <w:rFonts w:ascii="Times New Roman" w:cs="Times New Roman" w:eastAsia="Times New Roman" w:hAnsi="Times New Roman"/>
          <w:sz w:val="20"/>
          <w:szCs w:val="20"/>
          <w:color w:val="auto"/>
        </w:rPr>
        <w:t xml:space="preserve">” means a Loan that bears interest at a rate based on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the definition of “Term SOFR”.</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Replacement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3.02(c)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Screen Rate</w:t>
      </w:r>
      <w:r>
        <w:rPr>
          <w:rFonts w:ascii="Times New Roman" w:cs="Times New Roman" w:eastAsia="Times New Roman" w:hAnsi="Times New Roman"/>
          <w:sz w:val="20"/>
          <w:szCs w:val="20"/>
          <w:color w:val="auto"/>
        </w:rPr>
        <w:t>” means the forward-looking SOFR term rate administered by CME (or any successor administrator satisfactory to the Administrative Agent) and published on the</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1" w:name="page62"/>
    <w:bookmarkEnd w:id="61"/>
    <w:p>
      <w:pPr>
        <w:jc w:val="both"/>
        <w:spacing w:after="0" w:line="269" w:lineRule="auto"/>
        <w:rPr>
          <w:sz w:val="20"/>
          <w:szCs w:val="20"/>
          <w:color w:val="auto"/>
        </w:rPr>
      </w:pPr>
      <w:r>
        <w:rPr>
          <w:rFonts w:ascii="Times New Roman" w:cs="Times New Roman" w:eastAsia="Times New Roman" w:hAnsi="Times New Roman"/>
          <w:sz w:val="20"/>
          <w:szCs w:val="20"/>
          <w:color w:val="auto"/>
        </w:rPr>
        <w:t>applicable Reuters screen page (or such other commercially available source providing such quotations as may be designated by the Administrative Agent from time to time).</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Successor Rate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3.02(c)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Test Period</w:t>
      </w:r>
      <w:r>
        <w:rPr>
          <w:rFonts w:ascii="Times New Roman" w:cs="Times New Roman" w:eastAsia="Times New Roman" w:hAnsi="Times New Roman"/>
          <w:sz w:val="20"/>
          <w:szCs w:val="20"/>
          <w:color w:val="auto"/>
        </w:rPr>
        <w:t xml:space="preserve">” means, at any date of determination, the most recently completed four consecutive fiscal quarters of the Parent Borrower ending on or prior to such date for which financial statements have been or are required to be delivered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6.01(b)</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Threshold Amount</w:t>
      </w:r>
      <w:r>
        <w:rPr>
          <w:rFonts w:ascii="Times New Roman" w:cs="Times New Roman" w:eastAsia="Times New Roman" w:hAnsi="Times New Roman"/>
          <w:sz w:val="20"/>
          <w:szCs w:val="20"/>
          <w:color w:val="auto"/>
        </w:rPr>
        <w:t>” means $200,000,000.</w:t>
      </w:r>
    </w:p>
    <w:p>
      <w:pPr>
        <w:spacing w:after="0" w:line="216"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Leverage Ratio</w:t>
      </w:r>
      <w:r>
        <w:rPr>
          <w:rFonts w:ascii="Times New Roman" w:cs="Times New Roman" w:eastAsia="Times New Roman" w:hAnsi="Times New Roman"/>
          <w:sz w:val="20"/>
          <w:szCs w:val="20"/>
          <w:color w:val="auto"/>
        </w:rPr>
        <w:t>” means, with respect to any Test Period, the ratio of (a) Consolidated Net Indebtedness as of the last day of such Test Period to (b) Consolidated EBITDA of the Parent Borrower and its Restricted Subsidiaries for such Test Period.</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Outstandings</w:t>
      </w:r>
      <w:r>
        <w:rPr>
          <w:rFonts w:ascii="Times New Roman" w:cs="Times New Roman" w:eastAsia="Times New Roman" w:hAnsi="Times New Roman"/>
          <w:sz w:val="20"/>
          <w:szCs w:val="20"/>
          <w:color w:val="auto"/>
        </w:rPr>
        <w:t>” means the aggregate Outstanding Amount of all Loans and all L/C Obligations</w:t>
      </w:r>
    </w:p>
    <w:p>
      <w:pPr>
        <w:spacing w:after="0" w:line="216" w:lineRule="exact"/>
        <w:rPr>
          <w:sz w:val="20"/>
          <w:szCs w:val="20"/>
          <w:color w:val="auto"/>
        </w:rPr>
      </w:pPr>
    </w:p>
    <w:p>
      <w:pPr>
        <w:jc w:val="both"/>
        <w:ind w:right="20"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Transactions</w:t>
      </w:r>
      <w:r>
        <w:rPr>
          <w:rFonts w:ascii="Times New Roman" w:cs="Times New Roman" w:eastAsia="Times New Roman" w:hAnsi="Times New Roman"/>
          <w:sz w:val="20"/>
          <w:szCs w:val="20"/>
          <w:color w:val="auto"/>
        </w:rPr>
        <w:t>” means, collectively, as applicable, (a) this Agreement, (b) the execution and delivery of Loan Documents to be entered into on the Effective Date and (c) the payment of Transaction Expenses earned, due and payable on the Effective Date.</w:t>
      </w:r>
    </w:p>
    <w:p>
      <w:pPr>
        <w:spacing w:after="0" w:line="159"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Transaction Expenses</w:t>
      </w:r>
      <w:r>
        <w:rPr>
          <w:rFonts w:ascii="Times New Roman" w:cs="Times New Roman" w:eastAsia="Times New Roman" w:hAnsi="Times New Roman"/>
          <w:sz w:val="20"/>
          <w:szCs w:val="20"/>
          <w:color w:val="auto"/>
        </w:rPr>
        <w:t>” means any fees or expenses incurred or paid by the Parent Borrower or any Restricted Subsidiary in connection with the Transaction and the transactions contemplated in connection therewith.</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w:t>
      </w:r>
      <w:r>
        <w:rPr>
          <w:rFonts w:ascii="Times New Roman" w:cs="Times New Roman" w:eastAsia="Times New Roman" w:hAnsi="Times New Roman"/>
          <w:sz w:val="20"/>
          <w:szCs w:val="20"/>
          <w:color w:val="auto"/>
        </w:rPr>
        <w:t>” means, with respect to a Loan, its character as a Base Rate Loan, a Term SOFR Loan or an Alternative Revolver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Currency Loan.</w:t>
      </w:r>
    </w:p>
    <w:p>
      <w:pPr>
        <w:spacing w:after="0" w:line="194"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UCP</w:t>
      </w:r>
      <w:r>
        <w:rPr>
          <w:rFonts w:ascii="Times New Roman" w:cs="Times New Roman" w:eastAsia="Times New Roman" w:hAnsi="Times New Roman"/>
          <w:sz w:val="20"/>
          <w:szCs w:val="20"/>
          <w:color w:val="auto"/>
        </w:rPr>
        <w:t>” means, with respect to any Letter of Credit, the Uniform Customs and Practice for Documentary Credits, International Chamber of Commerce (“</w:t>
      </w:r>
      <w:r>
        <w:rPr>
          <w:rFonts w:ascii="Times New Roman" w:cs="Times New Roman" w:eastAsia="Times New Roman" w:hAnsi="Times New Roman"/>
          <w:sz w:val="20"/>
          <w:szCs w:val="20"/>
          <w:u w:val="single" w:color="auto"/>
          <w:color w:val="auto"/>
        </w:rPr>
        <w:t>ICC</w:t>
      </w:r>
      <w:r>
        <w:rPr>
          <w:rFonts w:ascii="Times New Roman" w:cs="Times New Roman" w:eastAsia="Times New Roman" w:hAnsi="Times New Roman"/>
          <w:sz w:val="20"/>
          <w:szCs w:val="20"/>
          <w:color w:val="auto"/>
        </w:rPr>
        <w:t>”) Publication No. 600 (or such later version thereof as may be in effect at the time of issuance).</w:t>
      </w:r>
    </w:p>
    <w:p>
      <w:pPr>
        <w:spacing w:after="0" w:line="159"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Financial Institution</w:t>
      </w:r>
      <w:r>
        <w:rPr>
          <w:rFonts w:ascii="Times New Roman" w:cs="Times New Roman" w:eastAsia="Times New Roman" w:hAnsi="Times New Roman"/>
          <w:sz w:val="20"/>
          <w:szCs w:val="20"/>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Resolution Authority</w:t>
      </w:r>
      <w:r>
        <w:rPr>
          <w:rFonts w:ascii="Times New Roman" w:cs="Times New Roman" w:eastAsia="Times New Roman" w:hAnsi="Times New Roman"/>
          <w:sz w:val="20"/>
          <w:szCs w:val="20"/>
          <w:color w:val="auto"/>
        </w:rPr>
        <w:t>” means the Bank of England or any other public administrative authority having responsibility for the resolution of any UK Financial Institution.</w:t>
      </w:r>
    </w:p>
    <w:p>
      <w:pPr>
        <w:spacing w:after="0" w:line="159" w:lineRule="exact"/>
        <w:rPr>
          <w:sz w:val="20"/>
          <w:szCs w:val="20"/>
          <w:color w:val="auto"/>
        </w:rPr>
      </w:pPr>
    </w:p>
    <w:p>
      <w:pPr>
        <w:jc w:val="both"/>
        <w:ind w:right="20" w:firstLine="149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Unaudited Parent Borrower Financial Statements</w:t>
      </w:r>
      <w:r>
        <w:rPr>
          <w:rFonts w:ascii="Times New Roman" w:cs="Times New Roman" w:eastAsia="Times New Roman" w:hAnsi="Times New Roman"/>
          <w:sz w:val="20"/>
          <w:szCs w:val="20"/>
          <w:color w:val="auto"/>
        </w:rPr>
        <w:t>” means (i) the unaudited consolidated balance sheet of the Parent Borrower for the period covered in the most recent Form 10-Q filed by the Parent Borrower with the SEC prior to the Effective Date; and (ii) the related unaudited consolidated statements of income, cash flows and stockholders’ equity of the Parent Borrower for the period covered in the most recent Form 10-Q filed by the Parent Borrower with the SEC prior to the Effective Date.</w:t>
      </w:r>
    </w:p>
    <w:p>
      <w:pPr>
        <w:spacing w:after="0" w:line="180" w:lineRule="exact"/>
        <w:rPr>
          <w:sz w:val="20"/>
          <w:szCs w:val="20"/>
          <w:color w:val="auto"/>
        </w:rPr>
      </w:pPr>
    </w:p>
    <w:p>
      <w:pPr>
        <w:jc w:val="both"/>
        <w:ind w:right="20" w:firstLine="149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Undisclosed Administration</w:t>
      </w:r>
      <w:r>
        <w:rPr>
          <w:rFonts w:ascii="Times New Roman" w:cs="Times New Roman" w:eastAsia="Times New Roman" w:hAnsi="Times New Roman"/>
          <w:sz w:val="20"/>
          <w:szCs w:val="20"/>
          <w:color w:val="auto"/>
        </w:rPr>
        <w:t>” means in relation to a Lender or its parent company the appointment of an administrator, provisional liquidator, conservator, receiver, trustee, custodian or other similar official by a supervisory authority or regulator under or based on the law in the country where such</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2" w:name="page63"/>
    <w:bookmarkEnd w:id="62"/>
    <w:p>
      <w:pPr>
        <w:jc w:val="both"/>
        <w:spacing w:after="0" w:line="269" w:lineRule="auto"/>
        <w:rPr>
          <w:sz w:val="20"/>
          <w:szCs w:val="20"/>
          <w:color w:val="auto"/>
        </w:rPr>
      </w:pPr>
      <w:r>
        <w:rPr>
          <w:rFonts w:ascii="Times New Roman" w:cs="Times New Roman" w:eastAsia="Times New Roman" w:hAnsi="Times New Roman"/>
          <w:sz w:val="20"/>
          <w:szCs w:val="20"/>
          <w:color w:val="auto"/>
        </w:rPr>
        <w:t>Lender or such parent company is subject to home jurisdiction supervision if applicable law requires that such appointment is not to be publicly disclosed.</w:t>
      </w:r>
    </w:p>
    <w:p>
      <w:pPr>
        <w:spacing w:after="0" w:line="159"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Uniform Commercial Code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UCC</w:t>
      </w:r>
      <w:r>
        <w:rPr>
          <w:rFonts w:ascii="Times New Roman" w:cs="Times New Roman" w:eastAsia="Times New Roman" w:hAnsi="Times New Roman"/>
          <w:sz w:val="20"/>
          <w:szCs w:val="20"/>
          <w:color w:val="auto"/>
        </w:rPr>
        <w:t>” means the Uniform Commercial Code as the same may from time to time be in effect in the State of New York or the Uniform Commercial Code (or similar code or statute) of another jurisdiction, to the extent it may be required to apply to any item or items of Collateral.</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United States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U.S.</w:t>
      </w:r>
      <w:r>
        <w:rPr>
          <w:rFonts w:ascii="Times New Roman" w:cs="Times New Roman" w:eastAsia="Times New Roman" w:hAnsi="Times New Roman"/>
          <w:sz w:val="20"/>
          <w:szCs w:val="20"/>
          <w:color w:val="auto"/>
        </w:rPr>
        <w:t>” mean the United States of America.</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United States Tax Compliance Certificate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3.01(f)(ii)(C)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Unreimbursed Amount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2.03(c)(i)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Unrestricted Incremental Amount</w:t>
      </w:r>
      <w:r>
        <w:rPr>
          <w:rFonts w:ascii="Times New Roman" w:cs="Times New Roman" w:eastAsia="Times New Roman" w:hAnsi="Times New Roman"/>
          <w:sz w:val="20"/>
          <w:szCs w:val="20"/>
          <w:color w:val="auto"/>
        </w:rPr>
        <w:t>” means, with respect to the incurrence or issuance of Incremental Facilities or Incremental Equivalent Debt, an amount not to exceed the greater of (x) $708,000,000 and (y) 100% of Consolidated EBITDA of the Parent Borrower and its Restricted Subsidiaries for the most recently ended Test Period (calculated on a Pro Forma Basis), in the aggregate for all such incurrences or issuances after the Effective Date.</w:t>
      </w:r>
    </w:p>
    <w:p>
      <w:pPr>
        <w:spacing w:after="0" w:line="180"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Unrestricted Subsidiary</w:t>
      </w:r>
      <w:r>
        <w:rPr>
          <w:rFonts w:ascii="Times New Roman" w:cs="Times New Roman" w:eastAsia="Times New Roman" w:hAnsi="Times New Roman"/>
          <w:sz w:val="20"/>
          <w:szCs w:val="20"/>
          <w:color w:val="auto"/>
        </w:rPr>
        <w:t xml:space="preserve">” means (i) each Subsidiary of the Parent Borrower listed on </w:t>
      </w:r>
      <w:r>
        <w:rPr>
          <w:rFonts w:ascii="Times New Roman" w:cs="Times New Roman" w:eastAsia="Times New Roman" w:hAnsi="Times New Roman"/>
          <w:sz w:val="20"/>
          <w:szCs w:val="20"/>
          <w:u w:val="single" w:color="auto"/>
          <w:color w:val="auto"/>
        </w:rPr>
        <w:t>Schedule 1.01B</w:t>
      </w:r>
      <w:r>
        <w:rPr>
          <w:rFonts w:ascii="Times New Roman" w:cs="Times New Roman" w:eastAsia="Times New Roman" w:hAnsi="Times New Roman"/>
          <w:sz w:val="20"/>
          <w:szCs w:val="20"/>
          <w:color w:val="auto"/>
        </w:rPr>
        <w:t xml:space="preserve"> to the Disclosure Letter</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xml:space="preserve"> (ii) any Subsidiary of the Parent Borrower designated by the Parent Borrower as an Unrestricted Subsidiary pursuant to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xml:space="preserve"> subsequent to the date hereof and (iii) any Subsidiary of an Unrestricted Subsidiary.</w:t>
      </w:r>
    </w:p>
    <w:p>
      <w:pPr>
        <w:spacing w:after="0" w:line="174"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Government Securities Business Day</w:t>
      </w:r>
      <w:r>
        <w:rPr>
          <w:rFonts w:ascii="Times New Roman" w:cs="Times New Roman" w:eastAsia="Times New Roman" w:hAnsi="Times New Roman"/>
          <w:sz w:val="20"/>
          <w:szCs w:val="20"/>
          <w:color w:val="auto"/>
        </w:rPr>
        <w:t>” means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spacing w:after="0" w:line="180" w:lineRule="exact"/>
        <w:rPr>
          <w:sz w:val="20"/>
          <w:szCs w:val="20"/>
          <w:color w:val="auto"/>
        </w:rPr>
      </w:pPr>
    </w:p>
    <w:p>
      <w:pPr>
        <w:jc w:val="both"/>
        <w:ind w:right="20"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Person</w:t>
      </w:r>
      <w:r>
        <w:rPr>
          <w:rFonts w:ascii="Times New Roman" w:cs="Times New Roman" w:eastAsia="Times New Roman" w:hAnsi="Times New Roman"/>
          <w:sz w:val="20"/>
          <w:szCs w:val="20"/>
          <w:color w:val="auto"/>
        </w:rPr>
        <w:t>” means any United States citizen, lawful permanent resident, entity organized under the laws of the United States or any jurisdiction within the United States, including any foreign branch of any such entity, or any person in the United States.</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Special Resolution Regimes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10.27</w:t>
      </w:r>
      <w:r>
        <w:rPr>
          <w:rFonts w:ascii="Times New Roman" w:cs="Times New Roman" w:eastAsia="Times New Roman" w:hAnsi="Times New Roman"/>
          <w:sz w:val="20"/>
          <w:szCs w:val="20"/>
          <w:color w:val="auto"/>
        </w:rPr>
        <w:t xml:space="preserve"> hereof.</w:t>
      </w:r>
    </w:p>
    <w:p>
      <w:pPr>
        <w:spacing w:after="0" w:line="216"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USA PATRIOT Act</w:t>
      </w:r>
      <w:r>
        <w:rPr>
          <w:rFonts w:ascii="Times New Roman" w:cs="Times New Roman" w:eastAsia="Times New Roman" w:hAnsi="Times New Roman"/>
          <w:sz w:val="20"/>
          <w:szCs w:val="20"/>
          <w:color w:val="auto"/>
        </w:rPr>
        <w:t>” means The Uniting and Strengthening America by Providing Appropriate Tools Required to Intercept and Obstruct Terrorism Act of 2001 (Title III of Pub. L. No. 107 56 (signed into law October 26, 2001)), as amended or modified from time to time.</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Voluntary Prepayment Amount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2.14(a)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Weighted Average Life to Maturity</w:t>
      </w:r>
      <w:r>
        <w:rPr>
          <w:rFonts w:ascii="Times New Roman" w:cs="Times New Roman" w:eastAsia="Times New Roman" w:hAnsi="Times New Roman"/>
          <w:sz w:val="20"/>
          <w:szCs w:val="20"/>
          <w:color w:val="auto"/>
        </w:rPr>
        <w:t>” means, when applied to any Indebtedness at any date, the number of years obtained by dividing: (i) 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will elapse between such date and the making of such payment by (ii) the then outstanding principal amount of such Indebtedness; provided, for the avoidance of doubt, that clause (i)(a) shall not include any payment (whether in cash, securities or other property) on account of the redemption, repurchase, conversion or settlement with respect to any Permitted Convertible Indebtedness (including,</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3" w:name="page64"/>
    <w:bookmarkEnd w:id="63"/>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without limitation, as a result of a change of control, asset sale or other fundamental change or any early conversion in accordance with the terms of such Permitted Convertible Indebtedness).</w:t>
      </w:r>
    </w:p>
    <w:p>
      <w:pPr>
        <w:spacing w:after="0" w:line="159"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Wholly Owned</w:t>
      </w:r>
      <w:r>
        <w:rPr>
          <w:rFonts w:ascii="Times New Roman" w:cs="Times New Roman" w:eastAsia="Times New Roman" w:hAnsi="Times New Roman"/>
          <w:sz w:val="20"/>
          <w:szCs w:val="20"/>
          <w:color w:val="auto"/>
        </w:rPr>
        <w:t>” means, with respect to a Subsidiary of a Person, a Subsidiary of such Person all of the outstanding Equity Interests of which (other than (x) director’s qualifying shares and (y) shares issued to foreign nationals to the extent required by applicable Law) are owned by such Person and/or by one or more wholly owned Subsidiaries of such Person.</w:t>
      </w:r>
    </w:p>
    <w:p>
      <w:pPr>
        <w:spacing w:after="0" w:line="174"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Withdrawal Liability</w:t>
      </w:r>
      <w:r>
        <w:rPr>
          <w:rFonts w:ascii="Times New Roman" w:cs="Times New Roman" w:eastAsia="Times New Roman" w:hAnsi="Times New Roman"/>
          <w:sz w:val="20"/>
          <w:szCs w:val="20"/>
          <w:color w:val="auto"/>
        </w:rPr>
        <w:t>” means the liability of a Multiemployer Plan as a result of a complete or partial withdrawal from such Multiemployer Plan, as such terms are defined in Part I of Subtitle E of Title IV of ERISA.</w:t>
      </w:r>
    </w:p>
    <w:p>
      <w:pPr>
        <w:spacing w:after="0" w:line="159"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Write-Down and Conversion Powers</w:t>
      </w:r>
      <w:r>
        <w:rPr>
          <w:rFonts w:ascii="Times New Roman" w:cs="Times New Roman" w:eastAsia="Times New Roman" w:hAnsi="Times New Roman"/>
          <w:sz w:val="20"/>
          <w:szCs w:val="20"/>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9"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 xml:space="preserve">Section 1.02. </w:t>
      </w:r>
      <w:r>
        <w:rPr>
          <w:rFonts w:ascii="Times New Roman" w:cs="Times New Roman" w:eastAsia="Times New Roman" w:hAnsi="Times New Roman"/>
          <w:sz w:val="20"/>
          <w:szCs w:val="20"/>
          <w:u w:val="single" w:color="auto"/>
          <w:color w:val="auto"/>
        </w:rPr>
        <w:t>Other Interpretive Provisions</w:t>
      </w:r>
      <w:r>
        <w:rPr>
          <w:rFonts w:ascii="Times New Roman" w:cs="Times New Roman" w:eastAsia="Times New Roman" w:hAnsi="Times New Roman"/>
          <w:sz w:val="20"/>
          <w:szCs w:val="20"/>
          <w:color w:val="auto"/>
        </w:rPr>
        <w:t>. With reference to this Agreement and each other Loan Document, unless otherwise specified herein or in such other Loan Document:</w:t>
      </w:r>
    </w:p>
    <w:p>
      <w:pPr>
        <w:spacing w:after="0" w:line="159" w:lineRule="exact"/>
        <w:rPr>
          <w:sz w:val="20"/>
          <w:szCs w:val="20"/>
          <w:color w:val="auto"/>
        </w:rPr>
      </w:pPr>
    </w:p>
    <w:p>
      <w:pPr>
        <w:ind w:left="1900" w:hanging="395"/>
        <w:spacing w:after="0"/>
        <w:tabs>
          <w:tab w:leader="none" w:pos="19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meanings of defined terms are equally applicable to the singular and plural forms of the defined terms.</w:t>
      </w:r>
    </w:p>
    <w:p>
      <w:pPr>
        <w:spacing w:after="0" w:line="215" w:lineRule="exact"/>
        <w:rPr>
          <w:rFonts w:ascii="Times New Roman" w:cs="Times New Roman" w:eastAsia="Times New Roman" w:hAnsi="Times New Roman"/>
          <w:sz w:val="20"/>
          <w:szCs w:val="20"/>
          <w:color w:val="auto"/>
        </w:rPr>
      </w:pPr>
    </w:p>
    <w:p>
      <w:pPr>
        <w:spacing w:after="0"/>
        <w:tabs>
          <w:tab w:leader="none" w:pos="0" w:val="left"/>
        </w:tabs>
        <w:numPr>
          <w:ilvl w:val="0"/>
          <w:numId w:val="35"/>
        </w:numPr>
        <w:rPr>
          <w:rFonts w:ascii="Times New Roman" w:cs="Times New Roman" w:eastAsia="Times New Roman" w:hAnsi="Times New Roman"/>
          <w:sz w:val="20"/>
          <w:szCs w:val="20"/>
          <w:color w:val="auto"/>
        </w:rPr>
      </w:pPr>
    </w:p>
    <w:p>
      <w:pPr>
        <w:spacing w:after="0" w:line="215" w:lineRule="exact"/>
        <w:rPr>
          <w:rFonts w:ascii="Times New Roman" w:cs="Times New Roman" w:eastAsia="Times New Roman" w:hAnsi="Times New Roman"/>
          <w:sz w:val="20"/>
          <w:szCs w:val="20"/>
          <w:color w:val="auto"/>
        </w:rPr>
      </w:pPr>
    </w:p>
    <w:p>
      <w:pPr>
        <w:ind w:left="1500" w:right="20" w:firstLine="754"/>
        <w:spacing w:after="0" w:line="269" w:lineRule="auto"/>
        <w:tabs>
          <w:tab w:leader="none" w:pos="2644"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words “ </w:t>
      </w:r>
      <w:r>
        <w:rPr>
          <w:rFonts w:ascii="Times New Roman" w:cs="Times New Roman" w:eastAsia="Times New Roman" w:hAnsi="Times New Roman"/>
          <w:sz w:val="20"/>
          <w:szCs w:val="20"/>
          <w:u w:val="single" w:color="auto"/>
          <w:color w:val="auto"/>
        </w:rPr>
        <w:t>herein,</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hereto,</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hereof</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hereunder</w:t>
      </w:r>
      <w:r>
        <w:rPr>
          <w:rFonts w:ascii="Times New Roman" w:cs="Times New Roman" w:eastAsia="Times New Roman" w:hAnsi="Times New Roman"/>
          <w:sz w:val="20"/>
          <w:szCs w:val="20"/>
          <w:color w:val="auto"/>
        </w:rPr>
        <w:t>” and words of similar import when used in any Loan Document shall refer to such Loan Document as a whole and not to any particular provision thereof.</w:t>
      </w:r>
    </w:p>
    <w:p>
      <w:pPr>
        <w:spacing w:after="0" w:line="159"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Article, Section, Exhibit and Schedule references are to the Loan Document in which such reference</w:t>
      </w:r>
    </w:p>
    <w:p>
      <w:pPr>
        <w:spacing w:after="0" w:line="21" w:lineRule="exact"/>
        <w:rPr>
          <w:rFonts w:ascii="Times New Roman" w:cs="Times New Roman" w:eastAsia="Times New Roman" w:hAnsi="Times New Roman"/>
          <w:sz w:val="20"/>
          <w:szCs w:val="20"/>
          <w:color w:val="auto"/>
        </w:rPr>
      </w:pPr>
    </w:p>
    <w:p>
      <w:pPr>
        <w:ind w:left="15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appears.</w:t>
      </w:r>
    </w:p>
    <w:p>
      <w:pPr>
        <w:spacing w:after="0" w:line="193"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including</w:t>
      </w:r>
      <w:r>
        <w:rPr>
          <w:rFonts w:ascii="Times New Roman" w:cs="Times New Roman" w:eastAsia="Times New Roman" w:hAnsi="Times New Roman"/>
          <w:sz w:val="20"/>
          <w:szCs w:val="20"/>
          <w:color w:val="auto"/>
        </w:rPr>
        <w:t>” is by way of example and not limitation.</w:t>
      </w:r>
    </w:p>
    <w:p>
      <w:pPr>
        <w:spacing w:after="0" w:line="215" w:lineRule="exact"/>
        <w:rPr>
          <w:rFonts w:ascii="Times New Roman" w:cs="Times New Roman" w:eastAsia="Times New Roman" w:hAnsi="Times New Roman"/>
          <w:sz w:val="20"/>
          <w:szCs w:val="20"/>
          <w:color w:val="auto"/>
        </w:rPr>
      </w:pPr>
    </w:p>
    <w:p>
      <w:pPr>
        <w:ind w:left="1500" w:firstLine="754"/>
        <w:spacing w:after="0" w:line="269" w:lineRule="auto"/>
        <w:tabs>
          <w:tab w:leader="none" w:pos="2644"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term “ </w:t>
      </w:r>
      <w:r>
        <w:rPr>
          <w:rFonts w:ascii="Times New Roman" w:cs="Times New Roman" w:eastAsia="Times New Roman" w:hAnsi="Times New Roman"/>
          <w:sz w:val="20"/>
          <w:szCs w:val="20"/>
          <w:u w:val="single" w:color="auto"/>
          <w:color w:val="auto"/>
        </w:rPr>
        <w:t>documents</w:t>
      </w:r>
      <w:r>
        <w:rPr>
          <w:rFonts w:ascii="Times New Roman" w:cs="Times New Roman" w:eastAsia="Times New Roman" w:hAnsi="Times New Roman"/>
          <w:sz w:val="20"/>
          <w:szCs w:val="20"/>
          <w:color w:val="auto"/>
        </w:rPr>
        <w:t>” includes any and all instruments, documents, agreements, certificates, notices, reports, financial statements and other writings, however evidenced, whether in physical or electronic form.</w:t>
      </w:r>
    </w:p>
    <w:p>
      <w:pPr>
        <w:spacing w:after="0" w:line="159" w:lineRule="exact"/>
        <w:rPr>
          <w:sz w:val="20"/>
          <w:szCs w:val="20"/>
          <w:color w:val="auto"/>
        </w:rPr>
      </w:pPr>
    </w:p>
    <w:p>
      <w:pPr>
        <w:ind w:left="760" w:firstLine="745"/>
        <w:spacing w:after="0" w:line="269" w:lineRule="auto"/>
        <w:tabs>
          <w:tab w:leader="none" w:pos="1904"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computation of periods of time from a specified date to a later specified date, the word “</w:t>
      </w:r>
      <w:r>
        <w:rPr>
          <w:rFonts w:ascii="Times New Roman" w:cs="Times New Roman" w:eastAsia="Times New Roman" w:hAnsi="Times New Roman"/>
          <w:sz w:val="20"/>
          <w:szCs w:val="20"/>
          <w:u w:val="single" w:color="auto"/>
          <w:color w:val="auto"/>
        </w:rPr>
        <w:t>from</w:t>
      </w:r>
      <w:r>
        <w:rPr>
          <w:rFonts w:ascii="Times New Roman" w:cs="Times New Roman" w:eastAsia="Times New Roman" w:hAnsi="Times New Roman"/>
          <w:sz w:val="20"/>
          <w:szCs w:val="20"/>
          <w:color w:val="auto"/>
        </w:rPr>
        <w:t>” means “</w:t>
      </w:r>
      <w:r>
        <w:rPr>
          <w:rFonts w:ascii="Times New Roman" w:cs="Times New Roman" w:eastAsia="Times New Roman" w:hAnsi="Times New Roman"/>
          <w:sz w:val="20"/>
          <w:szCs w:val="20"/>
          <w:u w:val="single" w:color="auto"/>
          <w:color w:val="auto"/>
        </w:rPr>
        <w:t>from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and including</w:t>
      </w:r>
      <w:r>
        <w:rPr>
          <w:rFonts w:ascii="Times New Roman" w:cs="Times New Roman" w:eastAsia="Times New Roman" w:hAnsi="Times New Roman"/>
          <w:sz w:val="20"/>
          <w:szCs w:val="20"/>
          <w:color w:val="auto"/>
        </w:rPr>
        <w:t>”; the words “to” and “</w:t>
      </w:r>
      <w:r>
        <w:rPr>
          <w:rFonts w:ascii="Times New Roman" w:cs="Times New Roman" w:eastAsia="Times New Roman" w:hAnsi="Times New Roman"/>
          <w:sz w:val="20"/>
          <w:szCs w:val="20"/>
          <w:u w:val="single" w:color="auto"/>
          <w:color w:val="auto"/>
        </w:rPr>
        <w:t>until</w:t>
      </w:r>
      <w:r>
        <w:rPr>
          <w:rFonts w:ascii="Times New Roman" w:cs="Times New Roman" w:eastAsia="Times New Roman" w:hAnsi="Times New Roman"/>
          <w:sz w:val="20"/>
          <w:szCs w:val="20"/>
          <w:color w:val="auto"/>
        </w:rPr>
        <w:t>” each mean “</w:t>
      </w:r>
      <w:r>
        <w:rPr>
          <w:rFonts w:ascii="Times New Roman" w:cs="Times New Roman" w:eastAsia="Times New Roman" w:hAnsi="Times New Roman"/>
          <w:sz w:val="20"/>
          <w:szCs w:val="20"/>
          <w:u w:val="single" w:color="auto"/>
          <w:color w:val="auto"/>
        </w:rPr>
        <w:t>to but excluding</w:t>
      </w:r>
      <w:r>
        <w:rPr>
          <w:rFonts w:ascii="Times New Roman" w:cs="Times New Roman" w:eastAsia="Times New Roman" w:hAnsi="Times New Roman"/>
          <w:sz w:val="20"/>
          <w:szCs w:val="20"/>
          <w:color w:val="auto"/>
        </w:rPr>
        <w:t>”; and the word “</w:t>
      </w:r>
      <w:r>
        <w:rPr>
          <w:rFonts w:ascii="Times New Roman" w:cs="Times New Roman" w:eastAsia="Times New Roman" w:hAnsi="Times New Roman"/>
          <w:sz w:val="20"/>
          <w:szCs w:val="20"/>
          <w:u w:val="single" w:color="auto"/>
          <w:color w:val="auto"/>
        </w:rPr>
        <w:t>through</w:t>
      </w:r>
      <w:r>
        <w:rPr>
          <w:rFonts w:ascii="Times New Roman" w:cs="Times New Roman" w:eastAsia="Times New Roman" w:hAnsi="Times New Roman"/>
          <w:sz w:val="20"/>
          <w:szCs w:val="20"/>
          <w:color w:val="auto"/>
        </w:rPr>
        <w:t>” means “</w:t>
      </w:r>
      <w:r>
        <w:rPr>
          <w:rFonts w:ascii="Times New Roman" w:cs="Times New Roman" w:eastAsia="Times New Roman" w:hAnsi="Times New Roman"/>
          <w:sz w:val="20"/>
          <w:szCs w:val="20"/>
          <w:u w:val="single" w:color="auto"/>
          <w:color w:val="auto"/>
        </w:rPr>
        <w:t>to and including</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headings herein and in the other Loan Documents are included for convenience of reference only and shall not affect the interpretation of this Agreement or any other Loan Document.</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4" w:name="page65"/>
    <w:bookmarkEnd w:id="64"/>
    <w:p>
      <w:pPr>
        <w:jc w:val="both"/>
        <w:ind w:left="-360" w:firstLine="745"/>
        <w:spacing w:after="0" w:line="244" w:lineRule="auto"/>
        <w:tabs>
          <w:tab w:leader="none" w:pos="784"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references to “in the ordinary course of business” of the Parent Borrower or any Subsidiary thereof means (i) in the ordinary course of business of, or in furtherance of an objective that is in the ordinary course of business of the Parent Borrower or such Subsidiary, as applicable, (ii) customary and usual in the industry or industries of the Parent Borrower and its Subsidiaries in the United States or any other jurisdiction in which the Parent Borrower or any Subsidiary does business, as applicable, or (iii) generally consistent with the past or current practice of the Parent Borrower or such Subsidiary, as applicable, or any similarly situated businesses in the United States or any other jurisdiction in which the Parent Borrower or any Subsidiary does business, as applicable.</w:t>
      </w:r>
    </w:p>
    <w:p>
      <w:pPr>
        <w:spacing w:after="0" w:line="1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 xml:space="preserve">Section 1.03.  </w:t>
      </w:r>
      <w:r>
        <w:rPr>
          <w:rFonts w:ascii="Times New Roman" w:cs="Times New Roman" w:eastAsia="Times New Roman" w:hAnsi="Times New Roman"/>
          <w:sz w:val="20"/>
          <w:szCs w:val="20"/>
          <w:u w:val="single" w:color="auto"/>
          <w:color w:val="auto"/>
        </w:rPr>
        <w:t>Accounting Terms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60" w:firstLine="745"/>
        <w:spacing w:after="0" w:line="249" w:lineRule="auto"/>
        <w:tabs>
          <w:tab w:leader="none" w:pos="784"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in a manner consistent with that used in preparing the Parent Borrower’s prior audited financial statements, except as otherwise specifically prescribed herein.</w:t>
      </w:r>
    </w:p>
    <w:p>
      <w:pPr>
        <w:spacing w:after="0" w:line="174" w:lineRule="exact"/>
        <w:rPr>
          <w:rFonts w:ascii="Times New Roman" w:cs="Times New Roman" w:eastAsia="Times New Roman" w:hAnsi="Times New Roman"/>
          <w:sz w:val="20"/>
          <w:szCs w:val="20"/>
          <w:color w:val="auto"/>
        </w:rPr>
      </w:pPr>
    </w:p>
    <w:p>
      <w:pPr>
        <w:jc w:val="both"/>
        <w:ind w:left="-360" w:firstLine="745"/>
        <w:spacing w:after="0" w:line="233" w:lineRule="auto"/>
        <w:tabs>
          <w:tab w:leader="none" w:pos="811"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Notwithstanding anything to the contrary herein, for purposes of calculating compliance with any test contained in this agreement or determining Consolidated EBITDA, the Total Leverage Ratio or the Secured Leverage Ratio, any Specified Transactions that have occurred during the Test Period, or (except in connection with determining actual compliance (as opposed to compliance on a Pro Forma Basis) with the Total Leverage Ratio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7.11</w:t>
      </w:r>
      <w:r>
        <w:rPr>
          <w:rFonts w:ascii="Times New Roman" w:cs="Times New Roman" w:eastAsia="Times New Roman" w:hAnsi="Times New Roman"/>
          <w:sz w:val="22"/>
          <w:szCs w:val="22"/>
          <w:color w:val="auto"/>
        </w:rPr>
        <w:t>) subsequent to such Test Period and on or prior to or simultaneously with the date of determination, shall be calculated on a Pro Forma Basis assuming that all such Specified Transactions (and the change in Consolidated EBITDA resulting therefrom) had occurred on the first day of the Test Period. If since the beginning of such period any Person (that subsequently became a Restricted Subsidiary or was merged with or into the Parent Borrower or any Restricted Subsidiary since the beginning of such period) shall have made any Specified Transaction that would have required adjustment pursuant to this definition, then the Total Leverage Ratio and the Secured Leverage Ratio shall be calculated giving Pro Forma Effect thereto for such Test Period as if such Specified Transaction had occurred at the beginning of the Test Period</w:t>
      </w:r>
      <w:r>
        <w:rPr>
          <w:rFonts w:ascii="Times New Roman" w:cs="Times New Roman" w:eastAsia="Times New Roman" w:hAnsi="Times New Roman"/>
          <w:sz w:val="19"/>
          <w:szCs w:val="19"/>
          <w:color w:val="auto"/>
        </w:rPr>
        <w:t>.</w:t>
      </w:r>
    </w:p>
    <w:p>
      <w:pPr>
        <w:spacing w:after="0" w:line="189" w:lineRule="exact"/>
        <w:rPr>
          <w:rFonts w:ascii="Times New Roman" w:cs="Times New Roman" w:eastAsia="Times New Roman" w:hAnsi="Times New Roman"/>
          <w:sz w:val="20"/>
          <w:szCs w:val="20"/>
          <w:color w:val="auto"/>
        </w:rPr>
      </w:pPr>
    </w:p>
    <w:p>
      <w:pPr>
        <w:ind w:left="-360" w:right="20" w:firstLine="745"/>
        <w:spacing w:after="0" w:line="269" w:lineRule="auto"/>
        <w:tabs>
          <w:tab w:leader="none" w:pos="784"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reference is made to “the Parent Borrower and its Restricted Subsidiaries on a consolidated basis” or similar language, such consolidation shall not include any Subsidiaries of the Parent Borrower other than Restricted Subsidiaries.</w:t>
      </w:r>
    </w:p>
    <w:p>
      <w:pPr>
        <w:spacing w:after="0" w:line="159" w:lineRule="exact"/>
        <w:rPr>
          <w:rFonts w:ascii="Times New Roman" w:cs="Times New Roman" w:eastAsia="Times New Roman" w:hAnsi="Times New Roman"/>
          <w:sz w:val="20"/>
          <w:szCs w:val="20"/>
          <w:color w:val="auto"/>
        </w:rPr>
      </w:pPr>
    </w:p>
    <w:p>
      <w:pPr>
        <w:jc w:val="both"/>
        <w:ind w:left="-360" w:firstLine="745"/>
        <w:spacing w:after="0" w:line="257" w:lineRule="auto"/>
        <w:tabs>
          <w:tab w:leader="none" w:pos="784"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the Parent Borrower elects to prepare its financial statements in accordance with IFRS and such election results in a change in the method of calculation of financial covenants, standards or terms (collectively, the “</w:t>
      </w:r>
      <w:r>
        <w:rPr>
          <w:rFonts w:ascii="Times New Roman" w:cs="Times New Roman" w:eastAsia="Times New Roman" w:hAnsi="Times New Roman"/>
          <w:sz w:val="19"/>
          <w:szCs w:val="19"/>
          <w:u w:val="single" w:color="auto"/>
          <w:color w:val="auto"/>
        </w:rPr>
        <w:t>Accounting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Changes</w:t>
      </w:r>
      <w:r>
        <w:rPr>
          <w:rFonts w:ascii="Times New Roman" w:cs="Times New Roman" w:eastAsia="Times New Roman" w:hAnsi="Times New Roman"/>
          <w:sz w:val="19"/>
          <w:szCs w:val="19"/>
          <w:color w:val="auto"/>
        </w:rPr>
        <w:t>”) in this Agreement, the Parent Borrower and the Administrative Agent agree to enter into good faith negotiations in order to amend such provisions of this Agreement (including the levels applicable herein to any computation of the Total Leverage Ratio and the Secured Leverage Ratio) so as to reflect equitably the Accounting Changes with the desired result that the criteria for evaluating the Parent Borrower’s financial condition shall be substantially the same after such change as if such change had not been made. Until such time as such an amendment shall have been executed and delivered by the Borrowers, the Administrative Agent and the Required Lenders, all financial covenants, standards and terms in this Agreement shall continue to be calculated or construed in accordance with GAAP (as determined in good faith by a Responsible Officer of the Parent Borrower) (it being</w:t>
      </w:r>
    </w:p>
    <w:p>
      <w:pPr>
        <w:spacing w:after="0" w:line="31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661670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65" w:name="page66"/>
    <w:bookmarkEnd w:id="65"/>
    <w:p>
      <w:pPr>
        <w:ind w:left="760"/>
        <w:spacing w:after="0" w:line="269" w:lineRule="auto"/>
        <w:rPr>
          <w:sz w:val="20"/>
          <w:szCs w:val="20"/>
          <w:color w:val="auto"/>
        </w:rPr>
      </w:pPr>
      <w:r>
        <w:rPr>
          <w:rFonts w:ascii="Times New Roman" w:cs="Times New Roman" w:eastAsia="Times New Roman" w:hAnsi="Times New Roman"/>
          <w:sz w:val="20"/>
          <w:szCs w:val="20"/>
          <w:color w:val="auto"/>
        </w:rPr>
        <w:t>agreed that the reconciliation between GAAP and IFRS used in such determination shall be made available to Lenders) as if such change had not occurred.</w:t>
      </w:r>
    </w:p>
    <w:p>
      <w:pPr>
        <w:spacing w:after="0" w:line="159"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 xml:space="preserve">Section 1.04. </w:t>
      </w:r>
      <w:r>
        <w:rPr>
          <w:rFonts w:ascii="Times New Roman" w:cs="Times New Roman" w:eastAsia="Times New Roman" w:hAnsi="Times New Roman"/>
          <w:sz w:val="20"/>
          <w:szCs w:val="20"/>
          <w:u w:val="single" w:color="auto"/>
          <w:color w:val="auto"/>
        </w:rPr>
        <w:t>Rounding</w:t>
      </w:r>
      <w:r>
        <w:rPr>
          <w:rFonts w:ascii="Times New Roman" w:cs="Times New Roman" w:eastAsia="Times New Roman" w:hAnsi="Times New Roman"/>
          <w:sz w:val="20"/>
          <w:szCs w:val="20"/>
          <w:color w:val="auto"/>
        </w:rPr>
        <w:t>. Any financial ratios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80"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0"/>
          <w:szCs w:val="20"/>
          <w:color w:val="auto"/>
        </w:rPr>
        <w:t xml:space="preserve">Section 1.05. </w:t>
      </w:r>
      <w:r>
        <w:rPr>
          <w:rFonts w:ascii="Times New Roman" w:cs="Times New Roman" w:eastAsia="Times New Roman" w:hAnsi="Times New Roman"/>
          <w:sz w:val="20"/>
          <w:szCs w:val="20"/>
          <w:u w:val="single" w:color="auto"/>
          <w:color w:val="auto"/>
        </w:rPr>
        <w:t>References to Agreements, Laws, Etc</w:t>
      </w:r>
      <w:r>
        <w:rPr>
          <w:rFonts w:ascii="Times New Roman" w:cs="Times New Roman" w:eastAsia="Times New Roman" w:hAnsi="Times New Roman"/>
          <w:sz w:val="20"/>
          <w:szCs w:val="20"/>
          <w:color w:val="auto"/>
        </w:rPr>
        <w:t>. Unless otherwise expressly provided herein, (a) references to Organization Documents, agreements (including the Loan Documents) and other contractual instruments shall be deemed to include all subsequent amendments, restatements, extensions, supplements and other modifications thereto, but only to the extent that such amendments, restatements, extensions, supplements and other modifications are not prohibited by any Loan Document; (b) references to any Law shall include all statutory and regulatory provisions consolidating, amending, replacing, supplementing or interpreting such Law; and (c) any reference herein to any Person shall be construed to include such Person’s successors and permitted assigns.</w:t>
      </w:r>
    </w:p>
    <w:p>
      <w:pPr>
        <w:spacing w:after="0" w:line="184"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 xml:space="preserve">Section 1.06. </w:t>
      </w:r>
      <w:r>
        <w:rPr>
          <w:rFonts w:ascii="Times New Roman" w:cs="Times New Roman" w:eastAsia="Times New Roman" w:hAnsi="Times New Roman"/>
          <w:sz w:val="20"/>
          <w:szCs w:val="20"/>
          <w:u w:val="single" w:color="auto"/>
          <w:color w:val="auto"/>
        </w:rPr>
        <w:t>Times of Day</w:t>
      </w:r>
      <w:r>
        <w:rPr>
          <w:rFonts w:ascii="Times New Roman" w:cs="Times New Roman" w:eastAsia="Times New Roman" w:hAnsi="Times New Roman"/>
          <w:sz w:val="20"/>
          <w:szCs w:val="20"/>
          <w:color w:val="auto"/>
        </w:rPr>
        <w:t>. Unless otherwise specified, all references herein to times of day shall be references to Eastern time (daylight or standard, as applicable).</w:t>
      </w:r>
    </w:p>
    <w:p>
      <w:pPr>
        <w:spacing w:after="0" w:line="159"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 xml:space="preserve">Section 1.07. </w:t>
      </w:r>
      <w:r>
        <w:rPr>
          <w:rFonts w:ascii="Times New Roman" w:cs="Times New Roman" w:eastAsia="Times New Roman" w:hAnsi="Times New Roman"/>
          <w:sz w:val="20"/>
          <w:szCs w:val="20"/>
          <w:u w:val="single" w:color="auto"/>
          <w:color w:val="auto"/>
        </w:rPr>
        <w:t>Timing of Payment or Performance</w:t>
      </w:r>
      <w:r>
        <w:rPr>
          <w:rFonts w:ascii="Times New Roman" w:cs="Times New Roman" w:eastAsia="Times New Roman" w:hAnsi="Times New Roman"/>
          <w:sz w:val="20"/>
          <w:szCs w:val="20"/>
          <w:color w:val="auto"/>
        </w:rPr>
        <w:t>. When the payment of any obligation or the performance of any covenant, duty or obligation is stated to be due or performance required on a day which is not a Business Day, the date of such payment (other than as described in the definition of “Interest Period”) or performance shall extend to the immediately succeeding Business Day.</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 xml:space="preserve">Section 1.08.  </w:t>
      </w:r>
      <w:r>
        <w:rPr>
          <w:rFonts w:ascii="Times New Roman" w:cs="Times New Roman" w:eastAsia="Times New Roman" w:hAnsi="Times New Roman"/>
          <w:sz w:val="20"/>
          <w:szCs w:val="20"/>
          <w:u w:val="single" w:color="auto"/>
          <w:color w:val="auto"/>
        </w:rPr>
        <w:t>Currency Equivalents Generally</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60" w:firstLine="745"/>
        <w:spacing w:after="0" w:line="256" w:lineRule="auto"/>
        <w:tabs>
          <w:tab w:leader="none" w:pos="1904"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amount specified in this Agreement (other than in </w:t>
      </w:r>
      <w:r>
        <w:rPr>
          <w:rFonts w:ascii="Times New Roman" w:cs="Times New Roman" w:eastAsia="Times New Roman" w:hAnsi="Times New Roman"/>
          <w:sz w:val="19"/>
          <w:szCs w:val="19"/>
          <w:u w:val="single" w:color="auto"/>
          <w:color w:val="auto"/>
        </w:rPr>
        <w:t>Article II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Article IX</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Article X</w:t>
      </w:r>
      <w:r>
        <w:rPr>
          <w:rFonts w:ascii="Times New Roman" w:cs="Times New Roman" w:eastAsia="Times New Roman" w:hAnsi="Times New Roman"/>
          <w:sz w:val="19"/>
          <w:szCs w:val="19"/>
          <w:color w:val="auto"/>
        </w:rPr>
        <w:t xml:space="preserve"> or as set forth in </w:t>
      </w:r>
      <w:r>
        <w:rPr>
          <w:rFonts w:ascii="Times New Roman" w:cs="Times New Roman" w:eastAsia="Times New Roman" w:hAnsi="Times New Roman"/>
          <w:sz w:val="19"/>
          <w:szCs w:val="19"/>
          <w:u w:val="single" w:color="auto"/>
          <w:color w:val="auto"/>
        </w:rPr>
        <w:t>paragraph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 (c)</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xml:space="preserve"> of this Section) or any of the other Loan Documents to be in Dollars shall also include the Dollar Equivalent of such amount in any currency other than Dollars. The Administrative Agent or the applicable L/C Issuer, as applicable, shall determine the Spot Rates as of each Revaluation Date to be used for calculating such Dollar Equivalent amounts of Credit Extensions and Outstanding Amounts denominated in an Alternative Currency. Such Spot Rates shall become effective as of such Revaluation Date and shall be the Spot Rates employed in converting any amounts between the applicable currencies until the next Revaluation Date to occur. Notwithstanding the foregoing, for purposes of determining compliance with Article VII, , no Default shall be deemed to have occurred solely as a result of changes in rates of exchange occurring after the time such Lien, Indebtedness or Investment is incurred, Restricted Payment is made, Subordinated Debt is prepaid or other transaction is consummated;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for the avoidance of doubt, the foregoing provisions of this </w:t>
      </w:r>
      <w:r>
        <w:rPr>
          <w:rFonts w:ascii="Times New Roman" w:cs="Times New Roman" w:eastAsia="Times New Roman" w:hAnsi="Times New Roman"/>
          <w:sz w:val="19"/>
          <w:szCs w:val="19"/>
          <w:u w:val="single" w:color="auto"/>
          <w:color w:val="auto"/>
        </w:rPr>
        <w:t>Section 1.08</w:t>
      </w:r>
      <w:r>
        <w:rPr>
          <w:rFonts w:ascii="Times New Roman" w:cs="Times New Roman" w:eastAsia="Times New Roman" w:hAnsi="Times New Roman"/>
          <w:sz w:val="19"/>
          <w:szCs w:val="19"/>
          <w:color w:val="auto"/>
        </w:rPr>
        <w:t xml:space="preserve"> shall otherwise apply to such Sections, including with respect to determining whether any Lien, Indebtedness or Investment may be incurred, Restricted Payment may be made, Subordinated Debt may be prepaid or other transaction may be consummated at any time under such Sections.</w:t>
      </w:r>
    </w:p>
    <w:p>
      <w:pPr>
        <w:spacing w:after="0" w:line="173" w:lineRule="exact"/>
        <w:rPr>
          <w:rFonts w:ascii="Times New Roman" w:cs="Times New Roman" w:eastAsia="Times New Roman" w:hAnsi="Times New Roman"/>
          <w:sz w:val="19"/>
          <w:szCs w:val="19"/>
          <w:color w:val="auto"/>
        </w:rPr>
      </w:pPr>
    </w:p>
    <w:p>
      <w:pPr>
        <w:jc w:val="both"/>
        <w:ind w:left="760" w:firstLine="745"/>
        <w:spacing w:after="0" w:line="249" w:lineRule="auto"/>
        <w:tabs>
          <w:tab w:leader="none" w:pos="1904"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determining compliance under </w:t>
      </w:r>
      <w:r>
        <w:rPr>
          <w:rFonts w:ascii="Times New Roman" w:cs="Times New Roman" w:eastAsia="Times New Roman" w:hAnsi="Times New Roman"/>
          <w:sz w:val="20"/>
          <w:szCs w:val="20"/>
          <w:u w:val="single" w:color="auto"/>
          <w:color w:val="auto"/>
        </w:rPr>
        <w:t>Sections 7.02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7.06,</w:t>
      </w:r>
      <w:r>
        <w:rPr>
          <w:rFonts w:ascii="Times New Roman" w:cs="Times New Roman" w:eastAsia="Times New Roman" w:hAnsi="Times New Roman"/>
          <w:sz w:val="20"/>
          <w:szCs w:val="20"/>
          <w:color w:val="auto"/>
        </w:rPr>
        <w:t xml:space="preserve"> any amount in a currency other than Dollars will be converted to Dollars in a manner consistent with that used in calculating net income in the Parent Borrower’s annual financial statements delivered pursuant to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foregoing shall not be deemed to apply to the determination of any amount of Indebtedness.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6" w:name="page67"/>
    <w:bookmarkEnd w:id="66"/>
    <w:p>
      <w:pPr>
        <w:jc w:val="both"/>
        <w:ind w:left="-360" w:firstLine="745"/>
        <w:spacing w:after="0" w:line="245" w:lineRule="auto"/>
        <w:tabs>
          <w:tab w:leader="none" w:pos="784"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Wherever in this Agreement in connection with a Borrowing, conversion, continuation or prepayment of a Term SOFR Loan or an Alternative Revolver Currency Loan, as applicable, an amount, such as a required minimum or multiple amount, is expressed in Dollars, but such Borrowing or Term SOFR Loan or Alternative Revolver Currency Loan, as applicable, is denominated in Euro or Sterling, such amount shall be the Euro Equivalent of such Dollar amount or, as applicable, the Sterling Equivalent of such Dollar amount (rounded to the nearest euro cent or, as applicable, penny Sterling, with 0.5 of a euro cent or penny Sterling being rounded upward), as determined by the Administrative Agent.</w:t>
      </w:r>
    </w:p>
    <w:p>
      <w:pPr>
        <w:spacing w:after="0" w:line="184" w:lineRule="exact"/>
        <w:rPr>
          <w:rFonts w:ascii="Times New Roman" w:cs="Times New Roman" w:eastAsia="Times New Roman" w:hAnsi="Times New Roman"/>
          <w:sz w:val="20"/>
          <w:szCs w:val="20"/>
          <w:color w:val="auto"/>
        </w:rPr>
      </w:pPr>
    </w:p>
    <w:p>
      <w:pPr>
        <w:jc w:val="both"/>
        <w:ind w:left="-360" w:firstLine="745"/>
        <w:spacing w:after="0" w:line="246" w:lineRule="auto"/>
        <w:tabs>
          <w:tab w:leader="none" w:pos="784"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Wherever in this Agreement in connection with the issuance, amendment or extension of a Letter of Credit, an amount, such as a required minimum or multiple amount, is expressed in Dollars, but such Letter of Credit is denominated in an Alternative L/C Currency, such amount shall be the relevant Alternative L/C Currency Equivalent of such Dollar amount (rounded to the nearest unit of such Alternative L/C Currency, with 0.5 of a unit being rounded upward), as determined by the applicable L/C Issuer.</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 xml:space="preserve">Section 1.09.  </w:t>
      </w:r>
      <w:r>
        <w:rPr>
          <w:rFonts w:ascii="Times New Roman" w:cs="Times New Roman" w:eastAsia="Times New Roman" w:hAnsi="Times New Roman"/>
          <w:sz w:val="20"/>
          <w:szCs w:val="20"/>
          <w:u w:val="single" w:color="auto"/>
          <w:color w:val="auto"/>
        </w:rPr>
        <w:t>Certain Calculations and Tests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60" w:firstLine="745"/>
        <w:spacing w:after="0"/>
        <w:tabs>
          <w:tab w:leader="none" w:pos="784"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this Agreement or any Loan Document to the contrary, when calculating any applicable ratio or other financial calculation or determining other compliance with this Agreement (including the determination of compliance with any provision of this Agreement which requires that no Default or Event of Default has occurred, is continuing or would result therefrom or accuracy of representations and warranties) in connection with a Specified Transaction undertaken in connection with the consummation of a Limited Condition Transaction, the date of determination of such ratio or other financial calculation or other applicable covenant and determination of whether any Default or Event of Default has occurred, is continuing or would result therefrom or accuracy of representations and warranties or other applicable covenant, shall, at the option of the Parent Borrower (the Parent Borrower’s election to exercise such option in connection with any Limited Condition Transaction, an “</w:t>
      </w:r>
      <w:r>
        <w:rPr>
          <w:rFonts w:ascii="Times New Roman" w:cs="Times New Roman" w:eastAsia="Times New Roman" w:hAnsi="Times New Roman"/>
          <w:sz w:val="20"/>
          <w:szCs w:val="20"/>
          <w:u w:val="single" w:color="auto"/>
          <w:color w:val="auto"/>
        </w:rPr>
        <w:t>LCT Election</w:t>
      </w:r>
      <w:r>
        <w:rPr>
          <w:rFonts w:ascii="Times New Roman" w:cs="Times New Roman" w:eastAsia="Times New Roman" w:hAnsi="Times New Roman"/>
          <w:sz w:val="20"/>
          <w:szCs w:val="20"/>
          <w:color w:val="auto"/>
        </w:rPr>
        <w:t>”), be deemed to be in the case of a LCT Election, either (A) the date that the definitive agreements for such Limited Condition Transaction are entered into or (B) solely in connection with an acquisition to which the United Kingdom City Code on Takeovers and Mergers (the “</w:t>
      </w:r>
      <w:r>
        <w:rPr>
          <w:rFonts w:ascii="Times New Roman" w:cs="Times New Roman" w:eastAsia="Times New Roman" w:hAnsi="Times New Roman"/>
          <w:sz w:val="20"/>
          <w:szCs w:val="20"/>
          <w:u w:val="single" w:color="auto"/>
          <w:color w:val="auto"/>
        </w:rPr>
        <w:t>City Code</w:t>
      </w:r>
      <w:r>
        <w:rPr>
          <w:rFonts w:ascii="Times New Roman" w:cs="Times New Roman" w:eastAsia="Times New Roman" w:hAnsi="Times New Roman"/>
          <w:sz w:val="20"/>
          <w:szCs w:val="20"/>
          <w:color w:val="auto"/>
        </w:rPr>
        <w:t>”) applies, the date on which a “Rule 2.7 announcement” of a firm intention to make an offer in respect of a target company is made in compliance with the City Code or, at the election of the Parent Borrower, any other date thereafter (any such date, the “</w:t>
      </w:r>
      <w:r>
        <w:rPr>
          <w:rFonts w:ascii="Times New Roman" w:cs="Times New Roman" w:eastAsia="Times New Roman" w:hAnsi="Times New Roman"/>
          <w:sz w:val="20"/>
          <w:szCs w:val="20"/>
          <w:u w:val="single" w:color="auto"/>
          <w:color w:val="auto"/>
        </w:rPr>
        <w:t>LCT Test Date</w:t>
      </w:r>
      <w:r>
        <w:rPr>
          <w:rFonts w:ascii="Times New Roman" w:cs="Times New Roman" w:eastAsia="Times New Roman" w:hAnsi="Times New Roman"/>
          <w:sz w:val="20"/>
          <w:szCs w:val="20"/>
          <w:color w:val="auto"/>
        </w:rPr>
        <w:t>”), and if, after such ratios and other provisions are measured on a Pro Forma Basis after giving effect to such Limited Condition Transaction and the other Specified Transactions to be entered into in connection therewith (including any incurrence of Indebtedness and the use of proceeds thereof) as if they occurred at the beginning of the four consecutive fiscal quarter period being used to calculate such financial ratio ending prior to the LCT Test Date, the Parent Borrower could have taken such action on the relevant LCT Test Date in compliance with such ratios and provisions, such provisions shall be deemed to have been complied with. For the avoidance of doubt, (x) if any of such ratios are exceeded as a result of fluctuations in such ratio (including due to fluctuations in Consolidated EBITDA of the Parent Borrower) at or prior to the consummation of the relevant Limited Condition Transaction, such ratios and other provisions will not be deemed to have been exceeded as a result of such fluctuations solely for purposes of determining whether the Limited Condition Transaction is permitted hereunder and (y) such ratios and other provisions shall not be tested at the time of consummation of such Limited Condition Transaction or related Specified Transactions. If the Parent Borrower has made an LCT Election for any Limited Condition Transaction then in connection with any subsequent calculation of any ratio or basket availability with respect to any other Specified Transaction on or following the relevant LCT Test Date and prior to the earlier of</w:t>
      </w:r>
    </w:p>
    <w:p>
      <w:pPr>
        <w:spacing w:after="0" w:line="33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661670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67" w:name="page68"/>
    <w:bookmarkEnd w:id="67"/>
    <w:p>
      <w:pPr>
        <w:jc w:val="both"/>
        <w:spacing w:after="0" w:line="246" w:lineRule="auto"/>
        <w:rPr>
          <w:sz w:val="20"/>
          <w:szCs w:val="20"/>
          <w:color w:val="auto"/>
        </w:rPr>
      </w:pPr>
      <w:r>
        <w:rPr>
          <w:rFonts w:ascii="Times New Roman" w:cs="Times New Roman" w:eastAsia="Times New Roman" w:hAnsi="Times New Roman"/>
          <w:sz w:val="20"/>
          <w:szCs w:val="20"/>
          <w:color w:val="auto"/>
        </w:rPr>
        <w:t>the date on which such Limited Condition Transaction is consummated, or the date that the definitive agreement for, or “Rule 2.7 announcement” in respect of, as applicable, such Limited Condition Transaction is terminated or expires without consummation of such Limited Condition Transaction, any such ratio or basket shall be calculated on a Pro Forma Basis assuming such Limited Condition Transaction and other transactions in connection therewith (including any incurrence of Indebtedness and the use of proceeds thereof) have been consummated.</w:t>
      </w:r>
    </w:p>
    <w:p>
      <w:pPr>
        <w:spacing w:after="0" w:line="185" w:lineRule="exact"/>
        <w:rPr>
          <w:sz w:val="20"/>
          <w:szCs w:val="20"/>
          <w:color w:val="auto"/>
        </w:rPr>
      </w:pPr>
    </w:p>
    <w:p>
      <w:pPr>
        <w:jc w:val="both"/>
        <w:ind w:firstLine="745"/>
        <w:spacing w:after="0" w:line="242" w:lineRule="auto"/>
        <w:tabs>
          <w:tab w:leader="none" w:pos="1144"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with respect to any amounts incurred or transactions entered into (or consummated) in reliance on a provision of this Agreement that does not require compliance with a financial ratio or test (including, without limitation, pro forma compliance with any Total Leverage Ratio test and/or Secured Leverage Ratio test) (any such amounts, the “</w:t>
      </w:r>
      <w:r>
        <w:rPr>
          <w:rFonts w:ascii="Times New Roman" w:cs="Times New Roman" w:eastAsia="Times New Roman" w:hAnsi="Times New Roman"/>
          <w:sz w:val="20"/>
          <w:szCs w:val="20"/>
          <w:u w:val="single" w:color="auto"/>
          <w:color w:val="auto"/>
        </w:rPr>
        <w:t>Fixed Amounts</w:t>
      </w:r>
      <w:r>
        <w:rPr>
          <w:rFonts w:ascii="Times New Roman" w:cs="Times New Roman" w:eastAsia="Times New Roman" w:hAnsi="Times New Roman"/>
          <w:sz w:val="20"/>
          <w:szCs w:val="20"/>
          <w:color w:val="auto"/>
        </w:rPr>
        <w:t>”) substantially concurrently with any amounts incurred or transactions entered into (or consummated) in reliance on a provision of this Agreement that requires compliance with any such financial ratio or test (any such amounts, the “</w:t>
      </w:r>
      <w:r>
        <w:rPr>
          <w:rFonts w:ascii="Times New Roman" w:cs="Times New Roman" w:eastAsia="Times New Roman" w:hAnsi="Times New Roman"/>
          <w:sz w:val="20"/>
          <w:szCs w:val="20"/>
          <w:u w:val="single" w:color="auto"/>
          <w:color w:val="auto"/>
        </w:rPr>
        <w:t>Incurrence Based Amounts</w:t>
      </w:r>
      <w:r>
        <w:rPr>
          <w:rFonts w:ascii="Times New Roman" w:cs="Times New Roman" w:eastAsia="Times New Roman" w:hAnsi="Times New Roman"/>
          <w:sz w:val="20"/>
          <w:szCs w:val="20"/>
          <w:color w:val="auto"/>
        </w:rPr>
        <w:t>”), it is understood and agreed that (i) the Fixed Amounts (and any cash proceeds thereof) and/or (ii) any Indebtedness resulting from borrowings under the Revolving Credit Facility which occur concurrently or substantially concurrently with the incurrence of the Incurrence Based Amounts shall in each case be disregarded in the calculation of the financial ratio or test applicable to the Incurrence Based Amounts in connection with such substantially concurrent incurrence.</w:t>
      </w:r>
    </w:p>
    <w:p>
      <w:pPr>
        <w:spacing w:after="0" w:line="192" w:lineRule="exact"/>
        <w:rPr>
          <w:rFonts w:ascii="Times New Roman" w:cs="Times New Roman" w:eastAsia="Times New Roman" w:hAnsi="Times New Roman"/>
          <w:sz w:val="20"/>
          <w:szCs w:val="20"/>
          <w:color w:val="auto"/>
        </w:rPr>
      </w:pPr>
    </w:p>
    <w:p>
      <w:pPr>
        <w:jc w:val="both"/>
        <w:ind w:firstLine="745"/>
        <w:spacing w:after="0" w:line="257" w:lineRule="auto"/>
        <w:tabs>
          <w:tab w:leader="none" w:pos="1144"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to the contrary herein, for purposes of the covenants described in </w:t>
      </w:r>
      <w:r>
        <w:rPr>
          <w:rFonts w:ascii="Times New Roman" w:cs="Times New Roman" w:eastAsia="Times New Roman" w:hAnsi="Times New Roman"/>
          <w:sz w:val="19"/>
          <w:szCs w:val="19"/>
          <w:u w:val="single" w:color="auto"/>
          <w:color w:val="auto"/>
        </w:rPr>
        <w:t>Article VII,</w:t>
      </w:r>
      <w:r>
        <w:rPr>
          <w:rFonts w:ascii="Times New Roman" w:cs="Times New Roman" w:eastAsia="Times New Roman" w:hAnsi="Times New Roman"/>
          <w:sz w:val="19"/>
          <w:szCs w:val="19"/>
          <w:color w:val="auto"/>
        </w:rPr>
        <w:t xml:space="preserve"> if any Indebtedness, Lien, Investment, Restricted Payment or repayment of Subordinated Debt (or a portion thereof) would be permitted pursuant to one or more provisions described therein, the Parent Borrower may divide and classify such Indebtedness, Liens, Investments, Restricted Payment or repayment of Subordinated Debt (or a portion thereof) in any manner that complies with the covenants set forth in </w:t>
      </w:r>
      <w:r>
        <w:rPr>
          <w:rFonts w:ascii="Times New Roman" w:cs="Times New Roman" w:eastAsia="Times New Roman" w:hAnsi="Times New Roman"/>
          <w:sz w:val="19"/>
          <w:szCs w:val="19"/>
          <w:u w:val="single" w:color="auto"/>
          <w:color w:val="auto"/>
        </w:rPr>
        <w:t>Article VII,</w:t>
      </w:r>
      <w:r>
        <w:rPr>
          <w:rFonts w:ascii="Times New Roman" w:cs="Times New Roman" w:eastAsia="Times New Roman" w:hAnsi="Times New Roman"/>
          <w:sz w:val="19"/>
          <w:szCs w:val="19"/>
          <w:color w:val="auto"/>
        </w:rPr>
        <w:t xml:space="preserve"> and may later divide and reclassify any such Indebtedness, Lien, Investment, Restricted Payment or repayment of Subordinated Debt so long as the Indebtedness, Lien, Investment, Restricted Payment or repayment of Subordinated Debt (as so redivided and/or reclassified) would be permitted to be made in reliance on the applicable exception as of the date of such redivision or reclassification;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such divisions, classifications, redivisions and/or reclassifications shall only be permitted within a specific type of covenant, and not, for the avoidance of doubt, across different types of covenants.</w:t>
      </w:r>
    </w:p>
    <w:p>
      <w:pPr>
        <w:spacing w:after="0" w:line="17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 xml:space="preserve">Section 1.10.  </w:t>
      </w:r>
      <w:r>
        <w:rPr>
          <w:rFonts w:ascii="Times New Roman" w:cs="Times New Roman" w:eastAsia="Times New Roman" w:hAnsi="Times New Roman"/>
          <w:sz w:val="20"/>
          <w:szCs w:val="20"/>
          <w:u w:val="single" w:color="auto"/>
          <w:color w:val="auto"/>
        </w:rPr>
        <w:t>Alternative Currencies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5"/>
        <w:spacing w:after="0" w:line="242" w:lineRule="auto"/>
        <w:tabs>
          <w:tab w:leader="none" w:pos="1144"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Borrowers may from time to time request that Letters of Credit or Revolving Credit Loans be issued in a currency other than those specifically listed in the definition of “Alternative L/C Currency” or “Alternative Revolver Currency”,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requested currency is a lawful currency (other than Dollars) that is readily available and freely transferable and convertible into Dollars. Such request shall be subject to the approval of the Administrative Agent and the applicable L/C Issuer and the Revolving Credit Lenders under the applicable tranche;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approval may require, without limitation, that a condition to the issuance of a Letter of Credit denominated in such additional Alternative L/C Currency or the making of a Revolving Credit Loan denominated in such additional Alternative Revolver Currency, as applicable, shall be that there shall not have occurred any change in national or international financial, political or economic conditions or currency exchange rates or exchange controls which, in the reasonable opinion of the Administrative Agent or the relevant L/C Issuer or Revolving Credit Lender, as applicable, would make it impracticable for such L/C Credit Extension or Revolving Credit Loan, as applicable, to be denominated in the relevant Alternative L/C Currency or Alternative Revolver Currency, as applicable.</w:t>
      </w:r>
    </w:p>
    <w:p>
      <w:pPr>
        <w:spacing w:after="0" w:line="32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661670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68" w:name="page69"/>
    <w:bookmarkEnd w:id="68"/>
    <w:p>
      <w:pPr>
        <w:jc w:val="both"/>
        <w:ind w:left="760" w:firstLine="745"/>
        <w:spacing w:after="0" w:line="244" w:lineRule="auto"/>
        <w:tabs>
          <w:tab w:leader="none" w:pos="1904"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request shall be made to the Administrative Agent not later than 11:00 a.m., 20 Business Days prior to the date of the desired Credit Extension (or such other time or date as may be agreed by the Administrative Agent and the applicable L/C Issuer or Revolving Credit Lender in their sole discretion). The Administrative Agent shall promptly notify each L/C Issuer and Revolving Credit Lender under the applicable tranche in the case of any such request. Each such L/C Issuer and Revolving Credit Lender shall notify the Administrative Agent, not later than 11:00 a.m., 10 Business Days after receipt of such request whether it consents, in its sole discretion, to the issuance of Letters of Credit or the making of a Revolving Credit Loan in such requested currency.</w:t>
      </w:r>
    </w:p>
    <w:p>
      <w:pPr>
        <w:spacing w:after="0" w:line="185" w:lineRule="exact"/>
        <w:rPr>
          <w:rFonts w:ascii="Times New Roman" w:cs="Times New Roman" w:eastAsia="Times New Roman" w:hAnsi="Times New Roman"/>
          <w:sz w:val="20"/>
          <w:szCs w:val="20"/>
          <w:color w:val="auto"/>
        </w:rPr>
      </w:pPr>
    </w:p>
    <w:p>
      <w:pPr>
        <w:jc w:val="both"/>
        <w:ind w:left="760" w:firstLine="745"/>
        <w:spacing w:after="0"/>
        <w:tabs>
          <w:tab w:leader="none" w:pos="1904"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failure by a Lender or the applicable L/C Issuer, as the case may be, to respond to such request within the time period specified in the preceding sentence shall be deemed to be a refusal by such Lender or the applicable L/C Issuer, as the case may be, to permit Alternative Revolver Currency Loans to be made or Letters of Credit to be issued in such requested currency. If the Administrative Agent and all the Revolving Credit Lenders consent to making Alternative Revolver Currency Loans in such requested currency or the Administrative Agent and each L/C Issuer consent to issue Letters of Credit in such requested currency, as applicable, and the Administrative Agent and such Revolving Credit Lenders or such L/C Issuers, as the case may be, reasonably determine that an appropriate interest rate is available to be used for such requested currency, the Administrative Agent shall so notify the Parent Borrower and (i) the Administrative Agent and such Revolving Credit Lenders (in consultation with the Parent Borrower) may amend the definition of “Alternative Revolver Currency Daily Rate” or “Alternative Revolver Currency Term Rate” to the extent necessary to add the applicable rate for such currency and any applicable adjustment for such rate, (ii) to the extent the definition of “Alternative Revolver Currency Daily Rate” or “Alternative Revolver Currency Term Rate,” as applicable, has been amended to reflect the appropriate rate for such currency, such currency shall thereupon be deemed for all purposes to be an Alternative Revolver Currency hereunder for purposes of any Borrowings of Alternative Revolver Currency Loans; and if the Administrative Agent and the applicable L/C Issuer consent to the issuance of Letters of Credit in such requested currency, the Administrative Agent shall so notify the Parent Borrower, (iii) the Administrative Agent and the applicable L/C Issuer may amend the definition of “Alternative L/C Currency” to the extent necessary to add the applicable rate for such currency and any applicable adjustment for such rate, and (iv) to the extent the definition of “Alternative L/C Currency” has been amended to reflect the appropriate rate for such currency, such currency shall thereupon be deemed for all purposes to be an Alternative L/C Currency hereunder for purposes of any Letter of Credit issuances of such L/C Issuer. If the Administrative Agent shall fail to obtain consent to any request for an additional currency under this </w:t>
      </w:r>
      <w:r>
        <w:rPr>
          <w:rFonts w:ascii="Times New Roman" w:cs="Times New Roman" w:eastAsia="Times New Roman" w:hAnsi="Times New Roman"/>
          <w:sz w:val="20"/>
          <w:szCs w:val="20"/>
          <w:u w:val="single" w:color="auto"/>
          <w:color w:val="auto"/>
        </w:rPr>
        <w:t>Section 1.10</w:t>
      </w:r>
      <w:r>
        <w:rPr>
          <w:rFonts w:ascii="Times New Roman" w:cs="Times New Roman" w:eastAsia="Times New Roman" w:hAnsi="Times New Roman"/>
          <w:sz w:val="20"/>
          <w:szCs w:val="20"/>
          <w:color w:val="auto"/>
        </w:rPr>
        <w:t>, the Administrative Agent shall promptly so notify the Parent Borrower.</w:t>
      </w:r>
    </w:p>
    <w:p>
      <w:pPr>
        <w:spacing w:after="0" w:line="206"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0"/>
          <w:szCs w:val="20"/>
          <w:color w:val="auto"/>
        </w:rPr>
        <w:t xml:space="preserve">Section 1.11. </w:t>
      </w:r>
      <w:r>
        <w:rPr>
          <w:rFonts w:ascii="Times New Roman" w:cs="Times New Roman" w:eastAsia="Times New Roman" w:hAnsi="Times New Roman"/>
          <w:sz w:val="20"/>
          <w:szCs w:val="20"/>
          <w:u w:val="single" w:color="auto"/>
          <w:color w:val="auto"/>
        </w:rPr>
        <w:t>Letter of Credit Amounts</w:t>
      </w:r>
      <w:r>
        <w:rPr>
          <w:rFonts w:ascii="Times New Roman" w:cs="Times New Roman" w:eastAsia="Times New Roman" w:hAnsi="Times New Roman"/>
          <w:sz w:val="20"/>
          <w:szCs w:val="20"/>
          <w:color w:val="auto"/>
        </w:rPr>
        <w:t xml:space="preserve">. Unless otherwise specified herein, the amount of a Letter of Credit at any time shall be deemed to be the Dollar Equivalent of the stated amount of such Letter of Credit in effect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with respect to any Letter of Credit that, by its terms or the terms of any Letter of Credit Application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 For all purposes of this Agreement, if on any date of determination a Letter of Credit has expired by its terms but any amount may still be drawn thereunder by any reason of the operation of Rule 3.14 of the ISP, such Letter of Credit shall be deemed to be “outstanding” in the amount so remaining available to be drawn.</w:t>
      </w:r>
    </w:p>
    <w:p>
      <w:pPr>
        <w:spacing w:after="0" w:line="189"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 xml:space="preserve">Section 1.12. </w:t>
      </w:r>
      <w:r>
        <w:rPr>
          <w:rFonts w:ascii="Times New Roman" w:cs="Times New Roman" w:eastAsia="Times New Roman" w:hAnsi="Times New Roman"/>
          <w:sz w:val="20"/>
          <w:szCs w:val="20"/>
          <w:u w:val="single" w:color="auto"/>
          <w:color w:val="auto"/>
        </w:rPr>
        <w:t>Divisions</w:t>
      </w:r>
      <w:r>
        <w:rPr>
          <w:rFonts w:ascii="Times New Roman" w:cs="Times New Roman" w:eastAsia="Times New Roman" w:hAnsi="Times New Roman"/>
          <w:sz w:val="20"/>
          <w:szCs w:val="20"/>
          <w:color w:val="auto"/>
        </w:rPr>
        <w:t>. For all purposes under the Loan Documents, in connection with any division under Delaware law (including any Delaware LLC Division or any comparable event under a</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9" w:name="page70"/>
    <w:bookmarkEnd w:id="69"/>
    <w:p>
      <w:pPr>
        <w:jc w:val="both"/>
        <w:spacing w:after="0" w:line="249" w:lineRule="auto"/>
        <w:rPr>
          <w:sz w:val="20"/>
          <w:szCs w:val="20"/>
          <w:color w:val="auto"/>
        </w:rPr>
      </w:pPr>
      <w:r>
        <w:rPr>
          <w:rFonts w:ascii="Times New Roman" w:cs="Times New Roman" w:eastAsia="Times New Roman" w:hAnsi="Times New Roman"/>
          <w:sz w:val="20"/>
          <w:szCs w:val="20"/>
          <w:color w:val="auto"/>
        </w:rPr>
        <w:t>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 xml:space="preserve">Section 1.13.  </w:t>
      </w:r>
      <w:r>
        <w:rPr>
          <w:rFonts w:ascii="Times New Roman" w:cs="Times New Roman" w:eastAsia="Times New Roman" w:hAnsi="Times New Roman"/>
          <w:sz w:val="20"/>
          <w:szCs w:val="20"/>
          <w:u w:val="single" w:color="auto"/>
          <w:color w:val="auto"/>
        </w:rPr>
        <w:t>Designation of Borrowers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right="20" w:firstLine="745"/>
        <w:spacing w:after="0" w:line="269" w:lineRule="auto"/>
        <w:tabs>
          <w:tab w:leader="none" w:pos="1904"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Parent Borrower may from time to time designate one or more Additional Borrowers organized in a Qualified Jurisdiction for purposes of this Agreement by delivering to the Administrative Agent:</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written notice (including via email) of election to become an Additional Borrower duly executed on behalf of such Restricted Subsidiary and the Parent Borrower at least five (5) Business Days (or such shorter period as agreed by the Administrative Agent) prior to the proposed effectiveness of such election,</w:t>
      </w:r>
    </w:p>
    <w:p>
      <w:pPr>
        <w:spacing w:after="0" w:line="174" w:lineRule="exact"/>
        <w:rPr>
          <w:rFonts w:ascii="Times New Roman" w:cs="Times New Roman" w:eastAsia="Times New Roman" w:hAnsi="Times New Roman"/>
          <w:sz w:val="20"/>
          <w:szCs w:val="20"/>
          <w:color w:val="auto"/>
        </w:rPr>
      </w:pPr>
    </w:p>
    <w:p>
      <w:pPr>
        <w:jc w:val="both"/>
        <w:ind w:left="1500" w:firstLine="754"/>
        <w:spacing w:after="0" w:line="245" w:lineRule="auto"/>
        <w:tabs>
          <w:tab w:leader="none" w:pos="2644"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documentation and other information with respect to such Subsidiary required by regulatory authorities under applicable “know your customer” and anti-money laundering rules and regulations, including without limitation, the USA Patriot Act and a beneficial ownership certificate to the extent required under 31 C.F.R. §1010.230, no later than three (3) Business Days (or, solely with respect to Foreign Borrowers, such longer period as may be required by the Administrative Agent and the Lenders to comply with this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prior to the date of the proposed effectiveness of such election (or such later date as may be agreed by the Administrative Agent));</w:t>
      </w:r>
    </w:p>
    <w:p>
      <w:pPr>
        <w:spacing w:after="0" w:line="184" w:lineRule="exact"/>
        <w:rPr>
          <w:rFonts w:ascii="Times New Roman" w:cs="Times New Roman" w:eastAsia="Times New Roman" w:hAnsi="Times New Roman"/>
          <w:sz w:val="20"/>
          <w:szCs w:val="20"/>
          <w:color w:val="auto"/>
        </w:rPr>
      </w:pPr>
    </w:p>
    <w:p>
      <w:pPr>
        <w:jc w:val="both"/>
        <w:ind w:left="1500" w:firstLine="754"/>
        <w:spacing w:after="0" w:line="243" w:lineRule="auto"/>
        <w:tabs>
          <w:tab w:leader="none" w:pos="2644"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all documents, updated schedules, instruments, certificates and agreements, and all other actions and information, then required by or in respect of such Additional Borrower by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 xml:space="preserve"> or by the Collateral and Guarantee Requirement (without giving effect to any grace periods for delivery of such items, the updating of such information or the taking of such actions), (B) customary legal opinions, (C) a customary secretary’s certificate attaching such equivalent documents as were delivered by the original Borrower on the Effective Date or as otherwise is customary in such jurisdiction in the event of any Foreign Borrower and (D) delivery of certificates, if any, representing the pledged equity referred to therein accompanied by undated stock or comparable powers executed in blank and instruments, if any, evidencing the pledged debt indorsed in blank, if applicable;</w:t>
      </w:r>
    </w:p>
    <w:p>
      <w:pPr>
        <w:spacing w:after="0" w:line="189" w:lineRule="exact"/>
        <w:rPr>
          <w:rFonts w:ascii="Times New Roman" w:cs="Times New Roman" w:eastAsia="Times New Roman" w:hAnsi="Times New Roman"/>
          <w:sz w:val="20"/>
          <w:szCs w:val="20"/>
          <w:color w:val="auto"/>
        </w:rPr>
      </w:pPr>
    </w:p>
    <w:p>
      <w:pPr>
        <w:jc w:val="both"/>
        <w:ind w:left="1500" w:firstLine="754"/>
        <w:spacing w:after="0" w:line="263" w:lineRule="auto"/>
        <w:tabs>
          <w:tab w:leader="none" w:pos="2644" w:val="left"/>
        </w:tabs>
        <w:numPr>
          <w:ilvl w:val="1"/>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documentation reasonably satisfactory to the Administrative Agent pursuant to which (i) each then-existing Borrower unconditionally guarantees the Borrowings of the Additional Borrower on terms substantially consistent with the Guarantors’ Guaranty of the Borrowers’ obligations hereunder and (ii) solely to the extent such Additional Borrower is not already a Guarantor, each Additional Borrower unconditionally guarantees the Borrowings of each then- existing Borrower on terms substantially consistent with the Guarantors’ guarantee of the initial Borrower’s obligations hereunder;</w:t>
      </w:r>
    </w:p>
    <w:p>
      <w:pPr>
        <w:spacing w:after="0" w:line="166" w:lineRule="exact"/>
        <w:rPr>
          <w:rFonts w:ascii="Times New Roman" w:cs="Times New Roman" w:eastAsia="Times New Roman" w:hAnsi="Times New Roman"/>
          <w:sz w:val="19"/>
          <w:szCs w:val="19"/>
          <w:color w:val="auto"/>
        </w:rPr>
      </w:pPr>
    </w:p>
    <w:p>
      <w:pPr>
        <w:ind w:left="1500" w:right="40" w:firstLine="754"/>
        <w:spacing w:after="0" w:line="269" w:lineRule="auto"/>
        <w:tabs>
          <w:tab w:leader="none" w:pos="2644"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a Responsible Officer of the Parent Borrower stating that, as of the date the Additional Borrower joins this Agreement as such, no Event of Default has occurred and is continuing;</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0" w:name="page71"/>
    <w:bookmarkEnd w:id="70"/>
    <w:p>
      <w:pPr>
        <w:jc w:val="both"/>
        <w:ind w:left="1500" w:right="20" w:firstLine="754"/>
        <w:spacing w:after="0" w:line="249" w:lineRule="auto"/>
        <w:tabs>
          <w:tab w:leader="none" w:pos="2644"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customary joinder agreement whereby the Additional Borrower becomes party hereto as a Borrower and appoints the Parent Borrower as a “Borrower Agent” (including with respect to service of process in the case of any Foreign Borrower) hereunder and under the other Loan Documents, in form and substance reasonably satisfactory to the Administrative Agent.</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42" w:lineRule="auto"/>
        <w:tabs>
          <w:tab w:leader="none" w:pos="1904"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After such deliveries, the appointment of the Additional Borrower shall be effective subject to the effectiveness of an amendment to this Agreement and any applicable Loan Document necessary (in the reasonable judgment of the Administrative Agent) to give effect to the appointment of such Additional Borrower (in form and substance reasonably acceptable to the Administrative Agent), including amendments to disambiguate certain uses of the word “Borrower” and related terms hereunder and other revisions;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for the avoidance of doubt, so long as such appointment does not result in any material adverse tax consequence or material additional expense to any Lender (unless reimbursed hereunder) or to the Administrative Agent (unless reimbursed hereunder), the Administrative Agent shall not have any right to consent to the designation of any Additional Borrower that is organized in a Qualified Jurisdiction and shall not be required to approve the addition of such Additional Borrower to the extent the requirements of </w:t>
      </w:r>
      <w:r>
        <w:rPr>
          <w:rFonts w:ascii="Times New Roman" w:cs="Times New Roman" w:eastAsia="Times New Roman" w:hAnsi="Times New Roman"/>
          <w:sz w:val="20"/>
          <w:szCs w:val="20"/>
          <w:u w:val="single" w:color="auto"/>
          <w:color w:val="auto"/>
        </w:rPr>
        <w:t>Section 1.13(a)</w:t>
      </w:r>
      <w:r>
        <w:rPr>
          <w:rFonts w:ascii="Times New Roman" w:cs="Times New Roman" w:eastAsia="Times New Roman" w:hAnsi="Times New Roman"/>
          <w:sz w:val="20"/>
          <w:szCs w:val="20"/>
          <w:color w:val="auto"/>
        </w:rPr>
        <w:t xml:space="preserve"> have been met and (ii) upon the effectiveness of any such amendment, such Additional Borrower shall be jointly and severally obligated as a primary obligor as to the Obligations to the Administrative Agent and each of the holders of the Obligations in full when due.</w:t>
      </w:r>
    </w:p>
    <w:p>
      <w:pPr>
        <w:spacing w:after="0" w:line="185"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0"/>
          <w:szCs w:val="20"/>
          <w:color w:val="auto"/>
        </w:rPr>
        <w:t xml:space="preserve">Section 1.14. </w:t>
      </w:r>
      <w:r>
        <w:rPr>
          <w:rFonts w:ascii="Times New Roman" w:cs="Times New Roman" w:eastAsia="Times New Roman" w:hAnsi="Times New Roman"/>
          <w:sz w:val="20"/>
          <w:szCs w:val="20"/>
          <w:u w:val="single" w:color="auto"/>
          <w:color w:val="auto"/>
        </w:rPr>
        <w:t>Interest Rates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The Administrative Agent does not warrant, nor accept responsibility, nor shall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Administrative Agent 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Successor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Borrowers. The Administrative Agent may select information sources or services in its reasonable discretion to ascertain any reference rate referred to herein or any alternative, successor or replacement rate (including, without limitation, any Successor Rate)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or any component of any of the foregoing), in each case pursuant to the terms of this Agreement, and shall have no liability to the Borrowers,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r>
        <w:rPr>
          <w:rFonts w:ascii="Times New Roman" w:cs="Times New Roman" w:eastAsia="Times New Roman" w:hAnsi="Times New Roman"/>
          <w:sz w:val="19"/>
          <w:szCs w:val="19"/>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II</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T</w:t>
      </w:r>
      <w:r>
        <w:rPr>
          <w:rFonts w:ascii="Times New Roman" w:cs="Times New Roman" w:eastAsia="Times New Roman" w:hAnsi="Times New Roman"/>
          <w:sz w:val="13"/>
          <w:szCs w:val="13"/>
          <w:u w:val="single" w:color="auto"/>
          <w:color w:val="auto"/>
        </w:rPr>
        <w:t>he</w:t>
      </w:r>
      <w:r>
        <w:rPr>
          <w:rFonts w:ascii="Times New Roman" w:cs="Times New Roman" w:eastAsia="Times New Roman" w:hAnsi="Times New Roman"/>
          <w:sz w:val="20"/>
          <w:szCs w:val="20"/>
          <w:u w:val="single" w:color="auto"/>
          <w:color w:val="auto"/>
        </w:rPr>
        <w:t xml:space="preserve"> C</w:t>
      </w:r>
      <w:r>
        <w:rPr>
          <w:rFonts w:ascii="Times New Roman" w:cs="Times New Roman" w:eastAsia="Times New Roman" w:hAnsi="Times New Roman"/>
          <w:sz w:val="13"/>
          <w:szCs w:val="13"/>
          <w:u w:val="single" w:color="auto"/>
          <w:color w:val="auto"/>
        </w:rPr>
        <w:t>ommitments and</w:t>
      </w:r>
      <w:r>
        <w:rPr>
          <w:rFonts w:ascii="Times New Roman" w:cs="Times New Roman" w:eastAsia="Times New Roman" w:hAnsi="Times New Roman"/>
          <w:sz w:val="20"/>
          <w:szCs w:val="20"/>
          <w:u w:val="single" w:color="auto"/>
          <w:color w:val="auto"/>
        </w:rPr>
        <w:t xml:space="preserve"> C</w:t>
      </w:r>
      <w:r>
        <w:rPr>
          <w:rFonts w:ascii="Times New Roman" w:cs="Times New Roman" w:eastAsia="Times New Roman" w:hAnsi="Times New Roman"/>
          <w:sz w:val="13"/>
          <w:szCs w:val="13"/>
          <w:u w:val="single" w:color="auto"/>
          <w:color w:val="auto"/>
        </w:rPr>
        <w:t>redit</w:t>
      </w:r>
      <w:r>
        <w:rPr>
          <w:rFonts w:ascii="Times New Roman" w:cs="Times New Roman" w:eastAsia="Times New Roman" w:hAnsi="Times New Roman"/>
          <w:sz w:val="20"/>
          <w:szCs w:val="20"/>
          <w:u w:val="single" w:color="auto"/>
          <w:color w:val="auto"/>
        </w:rPr>
        <w:t xml:space="preserve"> E</w:t>
      </w:r>
      <w:r>
        <w:rPr>
          <w:rFonts w:ascii="Times New Roman" w:cs="Times New Roman" w:eastAsia="Times New Roman" w:hAnsi="Times New Roman"/>
          <w:sz w:val="13"/>
          <w:szCs w:val="13"/>
          <w:u w:val="single" w:color="auto"/>
          <w:color w:val="auto"/>
        </w:rPr>
        <w:t>xtensions</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 xml:space="preserve">Section 2.01.  </w:t>
      </w:r>
      <w:r>
        <w:rPr>
          <w:rFonts w:ascii="Times New Roman" w:cs="Times New Roman" w:eastAsia="Times New Roman" w:hAnsi="Times New Roman"/>
          <w:sz w:val="20"/>
          <w:szCs w:val="20"/>
          <w:u w:val="single" w:color="auto"/>
          <w:color w:val="auto"/>
        </w:rPr>
        <w:t>The Loans</w:t>
      </w:r>
      <w:r>
        <w:rPr>
          <w:rFonts w:ascii="Times New Roman" w:cs="Times New Roman" w:eastAsia="Times New Roman" w:hAnsi="Times New Roman"/>
          <w:sz w:val="20"/>
          <w:szCs w:val="20"/>
          <w:color w:val="auto"/>
        </w:rPr>
        <w: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1" w:name="page72"/>
    <w:bookmarkEnd w:id="71"/>
    <w:p>
      <w:pPr>
        <w:jc w:val="both"/>
        <w:ind w:left="-360" w:firstLine="745"/>
        <w:spacing w:after="0" w:line="242" w:lineRule="auto"/>
        <w:tabs>
          <w:tab w:leader="none" w:pos="784"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set forth herein, each Revolving Credit Lender severally agrees to make (or cause its Applicable Lending Office to make) loans denominated in Dollars or any Alternative Revolver Currency (each such loan, a “</w:t>
      </w:r>
      <w:r>
        <w:rPr>
          <w:rFonts w:ascii="Times New Roman" w:cs="Times New Roman" w:eastAsia="Times New Roman" w:hAnsi="Times New Roman"/>
          <w:sz w:val="20"/>
          <w:szCs w:val="20"/>
          <w:u w:val="single" w:color="auto"/>
          <w:color w:val="auto"/>
        </w:rPr>
        <w:t>Revolving Credit Loan”</w:t>
      </w:r>
      <w:r>
        <w:rPr>
          <w:rFonts w:ascii="Times New Roman" w:cs="Times New Roman" w:eastAsia="Times New Roman" w:hAnsi="Times New Roman"/>
          <w:sz w:val="20"/>
          <w:szCs w:val="20"/>
          <w:color w:val="auto"/>
        </w:rPr>
        <w:t xml:space="preserve">) to the Borrowers from time to time, on any Business Day after the Effective Date until the Maturity Date with respect to the Revolving Credit Facility, in an aggregate principal amount (based on the Dollar Equivalent thereof) not to exceed at any time outstanding the amount of such Lender’s Revolving Credit Commitment;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after giving effect to any such Revolving Credit Borrowing, the aggregate Outstanding Amount of the Revolving Credit Loans of any Lender, plus such Lender’s Applicable Percentage of the Outstanding Amount of all L/C Obligations shall not exceed such Lender’s Revolving Credit Commitment. Within the limits of each Lender’s Revolving Credit Commitment, and subject to the other terms and conditions hereof, the Borrowers may borrow under this </w:t>
      </w:r>
      <w:r>
        <w:rPr>
          <w:rFonts w:ascii="Times New Roman" w:cs="Times New Roman" w:eastAsia="Times New Roman" w:hAnsi="Times New Roman"/>
          <w:sz w:val="20"/>
          <w:szCs w:val="20"/>
          <w:u w:val="single" w:color="auto"/>
          <w:color w:val="auto"/>
        </w:rPr>
        <w:t>Section 2.01(a),</w:t>
      </w:r>
      <w:r>
        <w:rPr>
          <w:rFonts w:ascii="Times New Roman" w:cs="Times New Roman" w:eastAsia="Times New Roman" w:hAnsi="Times New Roman"/>
          <w:sz w:val="20"/>
          <w:szCs w:val="20"/>
          <w:color w:val="auto"/>
        </w:rPr>
        <w:t xml:space="preserve"> prepay under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and reborrow under this </w:t>
      </w:r>
      <w:r>
        <w:rPr>
          <w:rFonts w:ascii="Times New Roman" w:cs="Times New Roman" w:eastAsia="Times New Roman" w:hAnsi="Times New Roman"/>
          <w:sz w:val="20"/>
          <w:szCs w:val="20"/>
          <w:u w:val="single" w:color="auto"/>
          <w:color w:val="auto"/>
        </w:rPr>
        <w:t>Section 2.01(a)</w:t>
      </w:r>
      <w:r>
        <w:rPr>
          <w:rFonts w:ascii="Times New Roman" w:cs="Times New Roman" w:eastAsia="Times New Roman" w:hAnsi="Times New Roman"/>
          <w:sz w:val="20"/>
          <w:szCs w:val="20"/>
          <w:color w:val="auto"/>
        </w:rPr>
        <w:t>. Revolving Credit Loans denominated in Dollars may be Base Rate Loans or Term SOFR Loans. Revolving Credit Loans denominated in any Alternative Revolver Currency shall be an Alternative Revolver Currency Daily Rate Loan or Alternative Revolver Currency Term Rate Loan, as further provided herein.</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 xml:space="preserve">Section 2.02.  </w:t>
      </w:r>
      <w:r>
        <w:rPr>
          <w:rFonts w:ascii="Times New Roman" w:cs="Times New Roman" w:eastAsia="Times New Roman" w:hAnsi="Times New Roman"/>
          <w:sz w:val="20"/>
          <w:szCs w:val="20"/>
          <w:u w:val="single" w:color="auto"/>
          <w:color w:val="auto"/>
        </w:rPr>
        <w:t>Borrowings, Conversions and Continuations of Loans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60" w:firstLine="745"/>
        <w:spacing w:after="0"/>
        <w:tabs>
          <w:tab w:leader="none" w:pos="784"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Revolving Credit Borrowing, each Term Borrowing, each conversion of Loans from one Type to the other, and each continuation of Term SOFR Loans or Alternative Revolver Currency Loans, as applicable, shall be made upon the Parent Borrower’s irrevocable notice, to the Administrative Agent, which may be given by (A) telephone or (B) a Committed Loan Notice. Each such Committed Loan Notice must be received by the Administrative Agent substantially in the form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or any other form that may be approved by the Administrative Agent (including any form on an electronic platform or electronic transmission system as shall be approved by the Administrative Agent), (i) in the case of a Term SOFR Loan, not later than 1:00 p.m., New York City time, two (2) Business Days before the date of the proposed Borrowing, (ii) in the case of an Alternative Revolver Currency Loan, not later than 1:00 p.m., New York City time, four (4) Business Days before the date of the proposed Borrowing or (iii) in the case of a Base Rate Loan, not later than 11:00 a.m., New York City time, on the Business Day of the proposed Borrowing. Each telephonic notice by the Borrowers pursuant to this </w:t>
      </w:r>
      <w:r>
        <w:rPr>
          <w:rFonts w:ascii="Times New Roman" w:cs="Times New Roman" w:eastAsia="Times New Roman" w:hAnsi="Times New Roman"/>
          <w:sz w:val="20"/>
          <w:szCs w:val="20"/>
          <w:u w:val="single" w:color="auto"/>
          <w:color w:val="auto"/>
        </w:rPr>
        <w:t>Section 2.02(a)</w:t>
      </w:r>
      <w:r>
        <w:rPr>
          <w:rFonts w:ascii="Times New Roman" w:cs="Times New Roman" w:eastAsia="Times New Roman" w:hAnsi="Times New Roman"/>
          <w:sz w:val="20"/>
          <w:szCs w:val="20"/>
          <w:color w:val="auto"/>
        </w:rPr>
        <w:t xml:space="preserve"> must be confirmed promptly by hand delivery, telecopy or electronic transmission to the Administrative Agent of a written Committed Loan Notice, appropriately completed and signed by a Responsible Officer of the Parent Borrower. Each Borrowing of, conversion to or continuation of Term SOFR Loans in Dollars shall be in a principal amount of $1,000,000 or a whole multiple of $100,000 in excess thereof and each Borrowing of, conversion to or continuation of Alternative Revolver Currency Loans shall be in a minimum principal amount of the Dollar Equivalent of $1,000,000 of such approved foreign currency or a whole multiple of the Dollar Equivalent of $500,000 of such approved foreign currency in excess thereof. Each Borrowing of or conversion to Base Rate Loans shall be a minimum of $500,000 (and any amount in excess thereof shall be an integral multiple of $100,000). Each Committed Loan Notice (whether telephonic or written) shall specify (i) whether the Borrowers are requesting a Revolving Credit Borrowing (and whether such Revolving Credit Borrowing shall be denominated in Dollars or an Alternative Revolver Currency), a Term Borrowing, a conversion of Loans from one Type to the other, or a continuation of Term SOFR Loans or Alternative Revolver Currency Loans, as applicable, (ii) the requested date of the Borrowing, conversion or continuation, as the case may be (which shall be a Business Day), (iii) the Class, currency and principal amount of Loans to be borrowed, converted or continued, (iv) the Type of Loans to be borrowed or to which existing Loans are to be converted, (v) if applicable, the</w:t>
      </w:r>
    </w:p>
    <w:p>
      <w:pPr>
        <w:spacing w:after="0" w:line="34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661670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72" w:name="page73"/>
    <w:bookmarkEnd w:id="72"/>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duration of the Interest Period with respect thereto and (vi) the location and number of the Borrowers’ accounts to which funds are to be disbursed, which shall comply with the requirements of </w:t>
      </w:r>
      <w:r>
        <w:rPr>
          <w:rFonts w:ascii="Times New Roman" w:cs="Times New Roman" w:eastAsia="Times New Roman" w:hAnsi="Times New Roman"/>
          <w:sz w:val="20"/>
          <w:szCs w:val="20"/>
          <w:u w:val="single" w:color="auto"/>
          <w:color w:val="auto"/>
        </w:rPr>
        <w:t>Section 2.02(b)</w:t>
      </w:r>
      <w:r>
        <w:rPr>
          <w:rFonts w:ascii="Times New Roman" w:cs="Times New Roman" w:eastAsia="Times New Roman" w:hAnsi="Times New Roman"/>
          <w:sz w:val="20"/>
          <w:szCs w:val="20"/>
          <w:color w:val="auto"/>
        </w:rPr>
        <w:t>. If the Borrowers fail to specify a currency in a Committed Loan Notice requesting a Borrowing, then the applicable Loans shall be made in Dollars. If the Borrowers fail to specify a Type of Loan in a Committed Loan Notice or fail to give a timely notice requesting a conversion or continuation, then the applicable Loans shall be made or continued as, or converted to Term SOFR Loans with an Interest Period of one (1) month or, in the case of any Loan whose currency is specified as Sterling, Alternative Revolver Currency Loans. Any such automatic conversion or continuation shall be effective as of the last day of the Interest Period then in effect with respect to the applicable Term SOFR Loans or Alternative Revolver Currency Term Rate Loans. If the Borrowers request a Borrowing of, conversion to, or continuation of Term SOFR Loans or Alternative Revolver Currency Term Rate Loans, as applicable, in any such Committed Loan Notice, but fail to specify an Interest Period, it will be deemed to have specified an Interest Period of one (1) month. For the avoidance of doubt, the Borrowers and Lenders acknowledge and agree that any conversion or continuation of an existing Loan shall be deemed to be a continuation of that Loan with a converted interest rate methodology and not a new Loan.</w:t>
      </w:r>
    </w:p>
    <w:p>
      <w:pPr>
        <w:spacing w:after="0" w:line="187" w:lineRule="exact"/>
        <w:rPr>
          <w:sz w:val="20"/>
          <w:szCs w:val="20"/>
          <w:color w:val="auto"/>
        </w:rPr>
      </w:pPr>
    </w:p>
    <w:p>
      <w:pPr>
        <w:jc w:val="both"/>
        <w:ind w:firstLine="745"/>
        <w:spacing w:after="0" w:line="241" w:lineRule="auto"/>
        <w:tabs>
          <w:tab w:leader="none" w:pos="1144"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Following receipt of a Committed Loan Notice, the Administrative Agent shall promptly notify each Appropriate Lender of the amount of its Applicable Percentage of the applicable Class of Loans, and if no timely notice of a conversion or continuation is provided by the Parent Borrower, the Administrative Agent shall notify each Appropriate Lender of the details of any automatic conversion to Base Rate Loans or continuation described in </w:t>
      </w:r>
      <w:r>
        <w:rPr>
          <w:rFonts w:ascii="Times New Roman" w:cs="Times New Roman" w:eastAsia="Times New Roman" w:hAnsi="Times New Roman"/>
          <w:sz w:val="20"/>
          <w:szCs w:val="20"/>
          <w:u w:val="single" w:color="auto"/>
          <w:color w:val="auto"/>
        </w:rPr>
        <w:t>Section 2.02(a)</w:t>
      </w:r>
      <w:r>
        <w:rPr>
          <w:rFonts w:ascii="Times New Roman" w:cs="Times New Roman" w:eastAsia="Times New Roman" w:hAnsi="Times New Roman"/>
          <w:sz w:val="20"/>
          <w:szCs w:val="20"/>
          <w:color w:val="auto"/>
        </w:rPr>
        <w:t xml:space="preserve">. In the case of each Borrowing, each Appropriate Lender shall make (or cause its Applicable Lending Office to make) the amount of its Loan available to the Administrative Agent in Same Day Funds at the Administrative Agent’s Office for the applicable currency not later than 1:00 p.m. (or 1:00 p.m. (London time) in the case of Loans denominated in Euro) on the Business Day specified in the applicable Committed Loan Notice. Upon satisfaction of the applicable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(and, if such Borrowing is a Credit Extension on the Effective Date,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the Administrative Agent shall, on the borrowing date specified in such Committed Loan Notice, make all funds so received available to the Borrowers in like funds as received by the Administrative Agent either by (i) crediting the account of the Borrowers on the books of the Administrative Agent with the amount of such funds or (ii) wire transfer of such funds, in each case in accordance with instructions provided to (and reasonably acceptable to) the Administrative Agent by the Borrowers;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on the date the Committed Loan Notice with respect to such Borrowing is given by the Borrowers, there are L/C Borrowings outstanding, then the proceeds of such Borrowing shall be applied first, to the payment in full of any such L/C Borrowings, and second, to the Borrowers as provided above.</w:t>
      </w:r>
    </w:p>
    <w:p>
      <w:pPr>
        <w:spacing w:after="0" w:line="194"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firstLine="745"/>
        <w:spacing w:after="0" w:line="245" w:lineRule="auto"/>
        <w:tabs>
          <w:tab w:leader="none" w:pos="1144"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promptly notify the Parent Borrower and the Lenders of the interest rate applicable to any Interest Period for Term SOFR Loans and Alternative Revolver Currency Term Rate Loans upon determination of such interest rate. The determination of Term SOFR and the Alternative Revolver Currency Term Rate by the Administrative Agent shall be conclusive in the absence of manifest error. At any time that Base Rate Loans are outstanding, the Administrative Agent shall notify the Parent Borrower and the Lenders of any change in Bank of America’s (or any successor administrative agent’s) prime rate used in determining the Base Rate promptly following the announcement of such change.</w:t>
      </w:r>
    </w:p>
    <w:p>
      <w:pPr>
        <w:spacing w:after="0" w:line="31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661670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73" w:name="page74"/>
    <w:bookmarkEnd w:id="73"/>
    <w:p>
      <w:pPr>
        <w:jc w:val="both"/>
        <w:ind w:left="-360" w:firstLine="745"/>
        <w:spacing w:after="0" w:line="249" w:lineRule="auto"/>
        <w:tabs>
          <w:tab w:leader="none" w:pos="784"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Anything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(d) above to the contrary notwithstanding, after giving effect to all Revolving Credit Borrowings and Term Borrowings, all conversions of Revolving Credit Loans and Term Loans from one Type to the other, and all continuations of Revolving Credit Loans and Term Loans as the same Type, there shall not be more than twelve (12) Interest Periods in effect at any time for all Borrowings of Term SOFR Loans and Alternative Revolver Currency Loans.</w:t>
      </w:r>
    </w:p>
    <w:p>
      <w:pPr>
        <w:spacing w:after="0" w:line="179" w:lineRule="exact"/>
        <w:rPr>
          <w:rFonts w:ascii="Times New Roman" w:cs="Times New Roman" w:eastAsia="Times New Roman" w:hAnsi="Times New Roman"/>
          <w:sz w:val="20"/>
          <w:szCs w:val="20"/>
          <w:color w:val="auto"/>
        </w:rPr>
      </w:pPr>
    </w:p>
    <w:p>
      <w:pPr>
        <w:jc w:val="both"/>
        <w:ind w:left="-360" w:firstLine="745"/>
        <w:spacing w:after="0" w:line="241" w:lineRule="auto"/>
        <w:tabs>
          <w:tab w:leader="none" w:pos="784"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Unless the Administrative Agent shall have received notice from a Lender prior to the date of any Borrowing, or, in the case of any Borrowing of Base Rate Loans, prior to 1:00 p.m., New York City time, on the date of such Borrowing, that such Lender will not make available to the Administrative Agent such Lender’s Applicable Percentage of such Borrowing, the Administrative Agent may assume that such Lender has made such Applicable Percentage available to the Administrative Agent on the date of such Borrowing in accordance with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above, and the Administrative Agent may, in reliance upon such assumption, make available to the Borrowers on such date a corresponding amount. If the Administrative Agent shall have so made funds available, then, to the extent that such Lender shall not have made such portion available to the Administrative Agent, each of such Lender and the Borrowers severally agree to repay to the Administrative Agent forthwith on demand such corresponding amount together with interest thereon, for each day from the date such amount is made available to the Borrowers until the date such amount is repaid to the Administrative Agent at (a) in the case of the Borrowers, the interest rate applicable at the time to the Loans comprising such Borrowing and (b) in the case of such Lender, the Overnight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any administrative, processing or similar fees customarily charged by the Administrative Agent in accordance with the foregoing. A certificate of the Administrative Agent submitted to any Lender with respect to any amounts owing under this </w:t>
      </w:r>
      <w:r>
        <w:rPr>
          <w:rFonts w:ascii="Times New Roman" w:cs="Times New Roman" w:eastAsia="Times New Roman" w:hAnsi="Times New Roman"/>
          <w:sz w:val="20"/>
          <w:szCs w:val="20"/>
          <w:u w:val="single" w:color="auto"/>
          <w:color w:val="auto"/>
        </w:rPr>
        <w:t>Section 2.02(f)</w:t>
      </w:r>
      <w:r>
        <w:rPr>
          <w:rFonts w:ascii="Times New Roman" w:cs="Times New Roman" w:eastAsia="Times New Roman" w:hAnsi="Times New Roman"/>
          <w:sz w:val="20"/>
          <w:szCs w:val="20"/>
          <w:color w:val="auto"/>
        </w:rPr>
        <w:t xml:space="preserve"> shall be conclusive in the absence of demonstrable error. If the Borrowers and such Lender shall both pay all or any portion of the principal amount in respect of such Borrowing or interest to the Administrative Agent for the same or an overlapping period, the Administrative Agent shall promptly remit to the Borrowers the amount of such Borrowing or interest paid by the Borrowers for such period. If such Lender pays its share of the applicable Borrowing to the Administrative Agent, then the amount so paid shall constitute such Lender’s Loan included in such Borrowing. Any payment by the Borrowers shall be without prejudice to any claim the Borrowers may have against a Lender that shall have failed to make such payment to the Administrative Agent.</w:t>
      </w:r>
    </w:p>
    <w:p>
      <w:pPr>
        <w:spacing w:after="0" w:line="188" w:lineRule="exact"/>
        <w:rPr>
          <w:rFonts w:ascii="Times New Roman" w:cs="Times New Roman" w:eastAsia="Times New Roman" w:hAnsi="Times New Roman"/>
          <w:sz w:val="20"/>
          <w:szCs w:val="20"/>
          <w:color w:val="auto"/>
        </w:rPr>
      </w:pPr>
    </w:p>
    <w:p>
      <w:pPr>
        <w:jc w:val="both"/>
        <w:ind w:left="-360" w:firstLine="745"/>
        <w:spacing w:after="0" w:line="242" w:lineRule="auto"/>
        <w:tabs>
          <w:tab w:leader="none" w:pos="784"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maturity date shall have occurred in respect of any Class of Revolving Credit Commitments at a time when another Class or Classes of Revolving Credit Commitments is or are in effect with a longer maturity date, then on the earliest occurring maturity date all then-outstanding Revolving Credit Loans shall be repaid in full on such date (and there shall be no adjustment to the participations in such Revolving Credit Loans as a result of the occurrence of such maturity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if on the occurrence of such earliest maturity date (after giving effect to any repayments of Revolving Credit Loans and any reallocation of Letter of Credit participations as contemplated in </w:t>
      </w:r>
      <w:r>
        <w:rPr>
          <w:rFonts w:ascii="Times New Roman" w:cs="Times New Roman" w:eastAsia="Times New Roman" w:hAnsi="Times New Roman"/>
          <w:sz w:val="20"/>
          <w:szCs w:val="20"/>
          <w:u w:val="single" w:color="auto"/>
          <w:color w:val="auto"/>
        </w:rPr>
        <w:t>Section 2.03(k))</w:t>
      </w:r>
      <w:r>
        <w:rPr>
          <w:rFonts w:ascii="Times New Roman" w:cs="Times New Roman" w:eastAsia="Times New Roman" w:hAnsi="Times New Roman"/>
          <w:sz w:val="20"/>
          <w:szCs w:val="20"/>
          <w:color w:val="auto"/>
        </w:rPr>
        <w:t>, there shall exist sufficient unutilized Extended Revolving Credit Commitments so that the respective outstanding Revolving Credit Loans could be incurred pursuant the Extended Revolving Credit Commitments which will remain in effect after the occurrence of such maturity date, then there shall be an automatic adjustment on such date of the participations in such Revolving Credit Loans and same shall be deemed to have been incurred solely pursuant to the relevant Extended Revolving Credit Commitments, and such Revolving Credit Loans shall not be so required to be repaid in full on such earliest maturity date.</w:t>
      </w:r>
    </w:p>
    <w:p>
      <w:pPr>
        <w:spacing w:after="0" w:line="189" w:lineRule="exact"/>
        <w:rPr>
          <w:rFonts w:ascii="Times New Roman" w:cs="Times New Roman" w:eastAsia="Times New Roman" w:hAnsi="Times New Roman"/>
          <w:sz w:val="20"/>
          <w:szCs w:val="20"/>
          <w:color w:val="auto"/>
        </w:rPr>
      </w:pPr>
    </w:p>
    <w:p>
      <w:pPr>
        <w:jc w:val="both"/>
        <w:ind w:left="-360" w:firstLine="745"/>
        <w:spacing w:after="0" w:line="254" w:lineRule="auto"/>
        <w:tabs>
          <w:tab w:leader="none" w:pos="784"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SOFR, Term SOFR, Daily Simple SOFR, any Alternative Revolver Currency Daily Rate or any Alternative Revolver Currency Term Rate, the Administrative Agent will have the right to make Conforming Changes in consultation with the</w:t>
      </w:r>
    </w:p>
    <w:p>
      <w:pPr>
        <w:spacing w:after="0" w:line="30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661670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74" w:name="page75"/>
    <w:bookmarkEnd w:id="74"/>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Parent Borrower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any such amendment effected, the Administrative Agent shall post each such amendment implementing such Conforming Changes to the Parent Borrower and the Lenders reasonably promptly after such amendment becomes effective.</w:t>
      </w:r>
    </w:p>
    <w:p>
      <w:pPr>
        <w:spacing w:after="0" w:line="18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 xml:space="preserve">Section 2.03.  </w:t>
      </w:r>
      <w:r>
        <w:rPr>
          <w:rFonts w:ascii="Times New Roman" w:cs="Times New Roman" w:eastAsia="Times New Roman" w:hAnsi="Times New Roman"/>
          <w:sz w:val="20"/>
          <w:szCs w:val="20"/>
          <w:u w:val="single" w:color="auto"/>
          <w:color w:val="auto"/>
        </w:rPr>
        <w:t>Letters of Credit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140" w:hanging="395"/>
        <w:spacing w:after="0"/>
        <w:tabs>
          <w:tab w:leader="none" w:pos="114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The Letter of Credit Commitments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740" w:firstLine="754"/>
        <w:spacing w:after="0" w:line="254" w:lineRule="auto"/>
        <w:tabs>
          <w:tab w:leader="none" w:pos="1884" w:val="left"/>
        </w:tabs>
        <w:numPr>
          <w:ilvl w:val="2"/>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the terms and conditions set forth herein, (1) each L/C Issuer agrees, in reliance upon the agreements of the other Revolving Credit Lenders set forth in this </w:t>
      </w:r>
      <w:r>
        <w:rPr>
          <w:rFonts w:ascii="Times New Roman" w:cs="Times New Roman" w:eastAsia="Times New Roman" w:hAnsi="Times New Roman"/>
          <w:sz w:val="19"/>
          <w:szCs w:val="19"/>
          <w:u w:val="single" w:color="auto"/>
          <w:color w:val="auto"/>
        </w:rPr>
        <w:t>Section 2.03,</w:t>
      </w:r>
      <w:r>
        <w:rPr>
          <w:rFonts w:ascii="Times New Roman" w:cs="Times New Roman" w:eastAsia="Times New Roman" w:hAnsi="Times New Roman"/>
          <w:sz w:val="19"/>
          <w:szCs w:val="19"/>
          <w:color w:val="auto"/>
        </w:rPr>
        <w:t xml:space="preserve"> (x) from time to time on any Business Day during the period from the Effective Date until the Letter of Credit Expiration Date, to issue Letters of Credit in Dollars or in one or more Alternative L/C Currencies for the account of the Borrowers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Letter of Credit may be for the benefit of any Restricted Subsidiary of the Parent Borrower) and to amend or renew Letters of Credit previously issued by it, in accordance with </w:t>
      </w:r>
      <w:r>
        <w:rPr>
          <w:rFonts w:ascii="Times New Roman" w:cs="Times New Roman" w:eastAsia="Times New Roman" w:hAnsi="Times New Roman"/>
          <w:sz w:val="19"/>
          <w:szCs w:val="19"/>
          <w:u w:val="single" w:color="auto"/>
          <w:color w:val="auto"/>
        </w:rPr>
        <w:t>Section 2.03(b),</w:t>
      </w:r>
      <w:r>
        <w:rPr>
          <w:rFonts w:ascii="Times New Roman" w:cs="Times New Roman" w:eastAsia="Times New Roman" w:hAnsi="Times New Roman"/>
          <w:sz w:val="19"/>
          <w:szCs w:val="19"/>
          <w:color w:val="auto"/>
        </w:rPr>
        <w:t xml:space="preserve"> and (y) to honor drafts under the Letters of Credit and (2) the Revolving Credit Lenders severally agree to participate in Letters of Credit issued pursuant to this </w:t>
      </w:r>
      <w:r>
        <w:rPr>
          <w:rFonts w:ascii="Times New Roman" w:cs="Times New Roman" w:eastAsia="Times New Roman" w:hAnsi="Times New Roman"/>
          <w:sz w:val="19"/>
          <w:szCs w:val="19"/>
          <w:u w:val="single" w:color="auto"/>
          <w:color w:val="auto"/>
        </w:rPr>
        <w:t>Section 2.03</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L/C Issuer shall be obligated to make any L/C Credit Extension with respect to any Letter of Credit, and no Lender shall be obligated to participate in any Letter of Credit if after giving effect to such L/C Credit Extension, if (x) the Revolving Credit Exposure of any Lender would exceed such Lender’s Revolving Credit Commitment, or (y) the Outstanding Amount of the L/C Obligations would exceed the Letter of Credit Sublimit;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each L/C Issuer shall have a Commitment herein proportionate to its Revolving Credit Commitment and no L/C Issuer shall be obligated to issue, amend or renew any Letter of Credit if (I) the Outstanding Amount of Letters of Credit issued by such L/C Issuer, when aggregated with the Revolving Credit Exposure of such L/C Issuer (other than Revolving Credit Exposure attributable to Letters of Credit issued and made by such L/C Issuer) would exceed the L/C Issuer’s Revolving Credit Commitment or (II) the Outstanding Amount of Letters of Credit issued by such L/C Issuer would exceed its L/C Commitment. Within the foregoing limits, and subject to the terms and conditions hereof, the Borrowers’ ability to obtain Letters of Credit shall be fully revolving, and accordingly the Borrowers may, during the foregoing period, obtain Letters of Credit to replace Letters of Credit that have expired or that have been drawn upon and reimbursed. It is hereby acknowledged and agreed that each of the letters of credit described in </w:t>
      </w:r>
      <w:r>
        <w:rPr>
          <w:rFonts w:ascii="Times New Roman" w:cs="Times New Roman" w:eastAsia="Times New Roman" w:hAnsi="Times New Roman"/>
          <w:sz w:val="19"/>
          <w:szCs w:val="19"/>
          <w:u w:val="single" w:color="auto"/>
          <w:color w:val="auto"/>
        </w:rPr>
        <w:t>Schedule 2.03(a)</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u w:val="single" w:color="auto"/>
          <w:color w:val="auto"/>
        </w:rPr>
        <w:t>Existing Letters of Credit</w:t>
      </w:r>
      <w:r>
        <w:rPr>
          <w:rFonts w:ascii="Times New Roman" w:cs="Times New Roman" w:eastAsia="Times New Roman" w:hAnsi="Times New Roman"/>
          <w:sz w:val="19"/>
          <w:szCs w:val="19"/>
          <w:color w:val="auto"/>
        </w:rPr>
        <w:t>”) shall constitute a “Letter of Credit” for all purposes of this Agreement. Notwithstanding anything to the contrary contained in this Agreement, no L/C Issuer shall be required to issue commercial or trade Letters of Credit without its consent.</w:t>
      </w:r>
    </w:p>
    <w:p>
      <w:pPr>
        <w:spacing w:after="0" w:line="200" w:lineRule="exact"/>
        <w:rPr>
          <w:rFonts w:ascii="Times New Roman" w:cs="Times New Roman" w:eastAsia="Times New Roman" w:hAnsi="Times New Roman"/>
          <w:sz w:val="19"/>
          <w:szCs w:val="19"/>
          <w:color w:val="auto"/>
        </w:rPr>
      </w:pPr>
    </w:p>
    <w:p>
      <w:pPr>
        <w:spacing w:after="0" w:line="209" w:lineRule="exact"/>
        <w:rPr>
          <w:rFonts w:ascii="Times New Roman" w:cs="Times New Roman" w:eastAsia="Times New Roman" w:hAnsi="Times New Roman"/>
          <w:sz w:val="19"/>
          <w:szCs w:val="19"/>
          <w:color w:val="auto"/>
        </w:rPr>
      </w:pPr>
    </w:p>
    <w:p>
      <w:pPr>
        <w:ind w:left="1880" w:hanging="386"/>
        <w:spacing w:after="0"/>
        <w:tabs>
          <w:tab w:leader="none" w:pos="1880" w:val="left"/>
        </w:tabs>
        <w:numPr>
          <w:ilvl w:val="2"/>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L/C Issuer shall be under no obligation to issue any Letter of Credit if:</w:t>
      </w:r>
    </w:p>
    <w:p>
      <w:pPr>
        <w:spacing w:after="0" w:line="215" w:lineRule="exact"/>
        <w:rPr>
          <w:rFonts w:ascii="Times New Roman" w:cs="Times New Roman" w:eastAsia="Times New Roman" w:hAnsi="Times New Roman"/>
          <w:sz w:val="20"/>
          <w:szCs w:val="20"/>
          <w:color w:val="auto"/>
        </w:rPr>
      </w:pPr>
    </w:p>
    <w:p>
      <w:pPr>
        <w:jc w:val="both"/>
        <w:ind w:left="20" w:firstLine="746"/>
        <w:spacing w:after="0" w:line="245" w:lineRule="auto"/>
        <w:tabs>
          <w:tab w:leader="none" w:pos="1164"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order, judgment or decree of any Governmental Authority or arbitrator shall by its terms purport to enjoin or restrain such L/C Issuer from issuing such Letter of Credit, or any Law applicable to such L/C Issuer or any directive (whether or not having the force of law) from any Governmental Authority with jurisdiction over such L/C Issuer shall prohibit, or direct that such L/C Issuer refrain from, the issuance of letters of credit generally or such Letter of Credit in particular or shall impose upon such L/C Issuer with respect to such Letter of Credit any restriction, reserve or capital requirement (for which such L/C Issuer is not otherwise compensated hereunder)</w:t>
      </w:r>
    </w:p>
    <w:p>
      <w:pPr>
        <w:spacing w:after="0" w:line="31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661670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75" w:name="page76"/>
    <w:bookmarkEnd w:id="75"/>
    <w:p>
      <w:pPr>
        <w:spacing w:after="0" w:line="269" w:lineRule="auto"/>
        <w:rPr>
          <w:sz w:val="20"/>
          <w:szCs w:val="20"/>
          <w:color w:val="auto"/>
        </w:rPr>
      </w:pPr>
      <w:r>
        <w:rPr>
          <w:rFonts w:ascii="Times New Roman" w:cs="Times New Roman" w:eastAsia="Times New Roman" w:hAnsi="Times New Roman"/>
          <w:sz w:val="20"/>
          <w:szCs w:val="20"/>
          <w:color w:val="auto"/>
        </w:rPr>
        <w:t>not in effect on the Effective Date, or shall impose upon such L/C Issuer any unreimbursed loss, cost or expense which was not applicable on the Effective Date (for which such L/C Issuer is not otherwise compensated hereunder);</w:t>
      </w:r>
    </w:p>
    <w:p>
      <w:pPr>
        <w:spacing w:after="0" w:line="159" w:lineRule="exact"/>
        <w:rPr>
          <w:sz w:val="20"/>
          <w:szCs w:val="20"/>
          <w:color w:val="auto"/>
        </w:rPr>
      </w:pPr>
    </w:p>
    <w:p>
      <w:pPr>
        <w:jc w:val="both"/>
        <w:ind w:firstLine="746"/>
        <w:spacing w:after="0" w:line="254" w:lineRule="auto"/>
        <w:tabs>
          <w:tab w:leader="none" w:pos="1144"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2.03(b)(iii),</w:t>
      </w:r>
      <w:r>
        <w:rPr>
          <w:rFonts w:ascii="Times New Roman" w:cs="Times New Roman" w:eastAsia="Times New Roman" w:hAnsi="Times New Roman"/>
          <w:sz w:val="20"/>
          <w:szCs w:val="20"/>
          <w:color w:val="auto"/>
        </w:rPr>
        <w:t xml:space="preserve"> the expiry date of such requested Letter of Credit would occur more than twelve months after the date of issuance or last renewal, unless (i) the Required Lenders and (ii) the relevant L/C Issuer have approved such expiry date;</w:t>
      </w:r>
    </w:p>
    <w:p>
      <w:pPr>
        <w:spacing w:after="0" w:line="174" w:lineRule="exact"/>
        <w:rPr>
          <w:rFonts w:ascii="Times New Roman" w:cs="Times New Roman" w:eastAsia="Times New Roman" w:hAnsi="Times New Roman"/>
          <w:sz w:val="20"/>
          <w:szCs w:val="20"/>
          <w:color w:val="auto"/>
        </w:rPr>
      </w:pPr>
    </w:p>
    <w:p>
      <w:pPr>
        <w:jc w:val="both"/>
        <w:ind w:firstLine="746"/>
        <w:spacing w:after="0" w:line="249" w:lineRule="auto"/>
        <w:tabs>
          <w:tab w:leader="none" w:pos="1144"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expiry date of such requested Letter of Credit would occur after the Letter of Credit Expiration Date, unless (i) all the Revolving Credit Lenders and (ii) the relevant L/C Issuer have approved such expiry date, except to the extent such Letter of Credit is Cash Collateralized in accordance with </w:t>
      </w:r>
      <w:r>
        <w:rPr>
          <w:rFonts w:ascii="Times New Roman" w:cs="Times New Roman" w:eastAsia="Times New Roman" w:hAnsi="Times New Roman"/>
          <w:sz w:val="20"/>
          <w:szCs w:val="20"/>
          <w:u w:val="single" w:color="auto"/>
          <w:color w:val="auto"/>
        </w:rPr>
        <w:t>Section 2.03(f)</w:t>
      </w:r>
      <w:r>
        <w:rPr>
          <w:rFonts w:ascii="Times New Roman" w:cs="Times New Roman" w:eastAsia="Times New Roman" w:hAnsi="Times New Roman"/>
          <w:sz w:val="20"/>
          <w:szCs w:val="20"/>
          <w:color w:val="auto"/>
        </w:rPr>
        <w:t xml:space="preserve"> or otherwise backstopped pursuant to arrangement reasonably satisfactory to the relevant L/C Issuer;</w:t>
      </w:r>
    </w:p>
    <w:p>
      <w:pPr>
        <w:spacing w:after="0" w:line="179" w:lineRule="exact"/>
        <w:rPr>
          <w:rFonts w:ascii="Times New Roman" w:cs="Times New Roman" w:eastAsia="Times New Roman" w:hAnsi="Times New Roman"/>
          <w:sz w:val="20"/>
          <w:szCs w:val="20"/>
          <w:color w:val="auto"/>
        </w:rPr>
      </w:pPr>
    </w:p>
    <w:p>
      <w:pPr>
        <w:ind w:firstLine="746"/>
        <w:spacing w:after="0" w:line="269" w:lineRule="auto"/>
        <w:tabs>
          <w:tab w:leader="none" w:pos="1144"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of such Letter of Credit would violate any Laws binding upon such L/C Issuer or one or more policies of the L/C Issuer applicable to letters of credit generally;</w:t>
      </w:r>
    </w:p>
    <w:p>
      <w:pPr>
        <w:spacing w:after="0" w:line="159" w:lineRule="exact"/>
        <w:rPr>
          <w:rFonts w:ascii="Times New Roman" w:cs="Times New Roman" w:eastAsia="Times New Roman" w:hAnsi="Times New Roman"/>
          <w:sz w:val="20"/>
          <w:szCs w:val="20"/>
          <w:color w:val="auto"/>
        </w:rPr>
      </w:pPr>
    </w:p>
    <w:p>
      <w:pPr>
        <w:ind w:right="40" w:firstLine="746"/>
        <w:spacing w:after="0" w:line="269" w:lineRule="auto"/>
        <w:tabs>
          <w:tab w:leader="none" w:pos="1144"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Letter of Credit is to be denominated in a currency other than Dollars or an Alternative L/C Currency, unless otherwise agreed by the L/C Issuer and the Administrative Agent;</w:t>
      </w:r>
    </w:p>
    <w:p>
      <w:pPr>
        <w:spacing w:after="0" w:line="159" w:lineRule="exact"/>
        <w:rPr>
          <w:rFonts w:ascii="Times New Roman" w:cs="Times New Roman" w:eastAsia="Times New Roman" w:hAnsi="Times New Roman"/>
          <w:sz w:val="20"/>
          <w:szCs w:val="20"/>
          <w:color w:val="auto"/>
        </w:rPr>
      </w:pPr>
    </w:p>
    <w:p>
      <w:pPr>
        <w:ind w:right="20" w:firstLine="746"/>
        <w:spacing w:after="0" w:line="269" w:lineRule="auto"/>
        <w:tabs>
          <w:tab w:leader="none" w:pos="1144"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L/C Issuer does not as of the issuance date of such requested Letter of Credit issue Letters of Credit in the requested currency; or</w:t>
      </w:r>
    </w:p>
    <w:p>
      <w:pPr>
        <w:spacing w:after="0" w:line="159" w:lineRule="exact"/>
        <w:rPr>
          <w:rFonts w:ascii="Times New Roman" w:cs="Times New Roman" w:eastAsia="Times New Roman" w:hAnsi="Times New Roman"/>
          <w:sz w:val="20"/>
          <w:szCs w:val="20"/>
          <w:color w:val="auto"/>
        </w:rPr>
      </w:pPr>
    </w:p>
    <w:p>
      <w:pPr>
        <w:ind w:right="20" w:firstLine="746"/>
        <w:spacing w:after="0" w:line="269" w:lineRule="auto"/>
        <w:tabs>
          <w:tab w:leader="none" w:pos="1144"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is at that time a Defaulting Lender, unless after giving effect to the requested issuance the requirements of </w:t>
      </w:r>
      <w:r>
        <w:rPr>
          <w:rFonts w:ascii="Times New Roman" w:cs="Times New Roman" w:eastAsia="Times New Roman" w:hAnsi="Times New Roman"/>
          <w:sz w:val="20"/>
          <w:szCs w:val="20"/>
          <w:u w:val="single" w:color="auto"/>
          <w:color w:val="auto"/>
        </w:rPr>
        <w:t>Section 2.16(e)</w:t>
      </w:r>
      <w:r>
        <w:rPr>
          <w:rFonts w:ascii="Times New Roman" w:cs="Times New Roman" w:eastAsia="Times New Roman" w:hAnsi="Times New Roman"/>
          <w:sz w:val="20"/>
          <w:szCs w:val="20"/>
          <w:color w:val="auto"/>
        </w:rPr>
        <w:t xml:space="preserve"> have been satisfied.</w:t>
      </w:r>
    </w:p>
    <w:p>
      <w:pPr>
        <w:spacing w:after="0" w:line="159" w:lineRule="exact"/>
        <w:rPr>
          <w:rFonts w:ascii="Times New Roman" w:cs="Times New Roman" w:eastAsia="Times New Roman" w:hAnsi="Times New Roman"/>
          <w:sz w:val="20"/>
          <w:szCs w:val="20"/>
          <w:color w:val="auto"/>
        </w:rPr>
      </w:pPr>
    </w:p>
    <w:p>
      <w:pPr>
        <w:jc w:val="both"/>
        <w:ind w:left="720" w:firstLine="754"/>
        <w:spacing w:after="0" w:line="254" w:lineRule="auto"/>
        <w:tabs>
          <w:tab w:leader="none" w:pos="1864" w:val="left"/>
        </w:tabs>
        <w:numPr>
          <w:ilvl w:val="2"/>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L/C Issuer shall be under no obligation to amend any Letter of Credit if (A) such L/C Issuer would have no obligation at such time to issue such Letter of Credit in its amended form under the terms hereof, or (B) the beneficiary of such Letter of Credit does not accept the proposed amendment to such Letter of Credit.</w:t>
      </w:r>
    </w:p>
    <w:p>
      <w:pPr>
        <w:spacing w:after="0" w:line="174" w:lineRule="exact"/>
        <w:rPr>
          <w:rFonts w:ascii="Times New Roman" w:cs="Times New Roman" w:eastAsia="Times New Roman" w:hAnsi="Times New Roman"/>
          <w:sz w:val="20"/>
          <w:szCs w:val="20"/>
          <w:color w:val="auto"/>
        </w:rPr>
      </w:pPr>
    </w:p>
    <w:p>
      <w:pPr>
        <w:ind w:left="1120" w:hanging="395"/>
        <w:spacing w:after="0"/>
        <w:tabs>
          <w:tab w:leader="none" w:pos="11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Procedures for Issuance and Amendment of Letters of Credit; Auto Renewal Letters of Credit</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720" w:firstLine="754"/>
        <w:spacing w:after="0" w:line="241" w:lineRule="auto"/>
        <w:tabs>
          <w:tab w:leader="none" w:pos="1864" w:val="left"/>
        </w:tabs>
        <w:numPr>
          <w:ilvl w:val="2"/>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Letter of Credit shall be issued or amended, as the case may be, upon the request of the Borrowers delivered to an L/C Issuer (with a copy to the Administrative Agent, along with a written Committed Loan Notice, appropriately completed and signed by a Responsible Officer of the applicable Borrower, relating to such Letter of Credit) in the form of a Letter of Credit Application, appropriately completed and signed by a Responsible Officer of the Parent Borrower. Such Letter of Credit Application must be received by the relevant L/C Issuer and the Administrative Agent not later than 1:00 p.m. at least three (3) Business Days prior to the proposed issuance date or date of amendment, as the case may be; or, in each case, such later date and time as the relevant L/C Issuer may agree in a particular instance in its sole discretion. In the case of a request for an initial issuance of a Letter of Credit, such Letter of Credit Application shall specify in form and detail reasonably satisfactory to the relevant L/C Issuer: (a) the proposed issuance date of the requested Letter of Credit (which shall be a Business Day); (b) the amount and currency thereof; (c) the expiry date thereof; (d) the name and address of the beneficiary thereof; (e) the documents to be presented by such beneficiary in case of any drawing thereunder; (f) the full text of any certificate to be presented by such beneficiary in case of any drawing thereunder; and (g) such other matters as the relevant L/C Issuer may reasonably request.</w:t>
      </w:r>
    </w:p>
    <w:p>
      <w:pPr>
        <w:spacing w:after="0" w:line="33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661670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100" w:top="1413" w:right="339" w:bottom="1440" w:gutter="0" w:footer="0" w:header="0"/>
        </w:sectPr>
      </w:pPr>
    </w:p>
    <w:bookmarkStart w:id="76" w:name="page77"/>
    <w:bookmarkEnd w:id="76"/>
    <w:p>
      <w:pPr>
        <w:jc w:val="both"/>
        <w:ind w:left="380"/>
        <w:spacing w:after="0" w:line="249" w:lineRule="auto"/>
        <w:rPr>
          <w:sz w:val="20"/>
          <w:szCs w:val="20"/>
          <w:color w:val="auto"/>
        </w:rPr>
      </w:pPr>
      <w:r>
        <w:rPr>
          <w:rFonts w:ascii="Times New Roman" w:cs="Times New Roman" w:eastAsia="Times New Roman" w:hAnsi="Times New Roman"/>
          <w:sz w:val="20"/>
          <w:szCs w:val="20"/>
          <w:color w:val="auto"/>
        </w:rPr>
        <w:t>In the case of a request for an amendment of any outstanding Letter of Credit, such Letter of Credit Application shall specify in form and detail reasonably satisfactory to the relevant L/C Issuer (1) the Letter of Credit to be amended; (2) the proposed date of amendment thereof (which shall be a Business Day); (3) the nature of the proposed amendment; and (4) such other matters as the relevant L/C Issuer may reasonably request.</w:t>
      </w:r>
    </w:p>
    <w:p>
      <w:pPr>
        <w:spacing w:after="0" w:line="180" w:lineRule="exact"/>
        <w:rPr>
          <w:sz w:val="20"/>
          <w:szCs w:val="20"/>
          <w:color w:val="auto"/>
        </w:rPr>
      </w:pPr>
    </w:p>
    <w:p>
      <w:pPr>
        <w:jc w:val="both"/>
        <w:ind w:left="380" w:firstLine="754"/>
        <w:spacing w:after="0" w:line="242" w:lineRule="auto"/>
        <w:tabs>
          <w:tab w:leader="none" w:pos="152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Promptly after receipt of any Letter of Credit Application, the relevant L/C Issuer will confirm with the Administrative Agent (by telephone or in writing) that the Administrative Agent has received a copy of such Letter of Credit Application from the Borrowers and, if not, such L/C Issuer will provide the Administrative Agent with a copy thereof. Unless the relevant L/C Issuer has received written notice from the Administrative Agent, any Revolving Credit Lender or any Loan Party, at least one (1) Business Day prior to the requested date of issuance or amendment of the applicable Letter of Credit, that one or more applicable conditions contained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shall not have been satisfied, then, subject to the terms and conditions hereof, such L/C Issuer shall, on the requested date, issue a Letter of Credit for the account of the Borrowers (and, if requested, on behalf of a Subsidiary) or enter into the applicable amendment, as the case may be. Immediately upon the issuance of each Letter of Credit, each Revolving Credit Lender shall be deemed to, and hereby irrevocably and unconditionally agrees to, acquire from the relevant L/C Issuer a risk participation in such Letter of Credit in an amount equal to the product of such Revolving Credit Lender’s Applicable Percentage times the amount of such Letter of Credit.</w:t>
      </w:r>
    </w:p>
    <w:p>
      <w:pPr>
        <w:spacing w:after="0" w:line="187" w:lineRule="exact"/>
        <w:rPr>
          <w:rFonts w:ascii="Times New Roman" w:cs="Times New Roman" w:eastAsia="Times New Roman" w:hAnsi="Times New Roman"/>
          <w:sz w:val="20"/>
          <w:szCs w:val="20"/>
          <w:color w:val="auto"/>
        </w:rPr>
      </w:pPr>
    </w:p>
    <w:p>
      <w:pPr>
        <w:jc w:val="both"/>
        <w:ind w:left="380" w:firstLine="754"/>
        <w:spacing w:after="0" w:line="243" w:lineRule="auto"/>
        <w:tabs>
          <w:tab w:leader="none" w:pos="152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Borrowers so request in any applicable Letter of Credit Application, the relevant L/C Issuer shall agree to issue a Letter of Credit that has automatic renewal provisions (each, an “</w:t>
      </w:r>
      <w:r>
        <w:rPr>
          <w:rFonts w:ascii="Times New Roman" w:cs="Times New Roman" w:eastAsia="Times New Roman" w:hAnsi="Times New Roman"/>
          <w:sz w:val="20"/>
          <w:szCs w:val="20"/>
          <w:u w:val="single" w:color="auto"/>
          <w:color w:val="auto"/>
        </w:rPr>
        <w:t>Auto-Renewal Letter of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Auto-Renewal Letter of Credit must permit the relevant L/C Issuer to prevent any such renewal at least once in each twelve-month period (commencing with the date of issuance of such Letter of Credit) by giving prior notice to the beneficiary thereof not later than a day (the “</w:t>
      </w:r>
      <w:r>
        <w:rPr>
          <w:rFonts w:ascii="Times New Roman" w:cs="Times New Roman" w:eastAsia="Times New Roman" w:hAnsi="Times New Roman"/>
          <w:sz w:val="20"/>
          <w:szCs w:val="20"/>
          <w:u w:val="single" w:color="auto"/>
          <w:color w:val="auto"/>
        </w:rPr>
        <w:t>Nonrenewal Notice Date</w:t>
      </w:r>
      <w:r>
        <w:rPr>
          <w:rFonts w:ascii="Times New Roman" w:cs="Times New Roman" w:eastAsia="Times New Roman" w:hAnsi="Times New Roman"/>
          <w:sz w:val="20"/>
          <w:szCs w:val="20"/>
          <w:color w:val="auto"/>
        </w:rPr>
        <w:t>”) in each such twelve-month period to be agreed upon at the time such Letter of Credit is issued. Unless otherwise directed by the relevant L/C Issuer, the</w:t>
      </w:r>
    </w:p>
    <w:p>
      <w:pPr>
        <w:spacing w:after="0" w:line="2" w:lineRule="exact"/>
        <w:rPr>
          <w:sz w:val="20"/>
          <w:szCs w:val="20"/>
          <w:color w:val="auto"/>
        </w:rPr>
      </w:pPr>
    </w:p>
    <w:p>
      <w:pPr>
        <w:jc w:val="both"/>
        <w:ind w:left="380"/>
        <w:spacing w:after="0" w:line="239" w:lineRule="auto"/>
        <w:rPr>
          <w:sz w:val="20"/>
          <w:szCs w:val="20"/>
          <w:color w:val="auto"/>
        </w:rPr>
      </w:pPr>
      <w:r>
        <w:rPr>
          <w:rFonts w:ascii="Times New Roman" w:cs="Times New Roman" w:eastAsia="Times New Roman" w:hAnsi="Times New Roman"/>
          <w:sz w:val="20"/>
          <w:szCs w:val="20"/>
          <w:color w:val="auto"/>
        </w:rPr>
        <w:t xml:space="preserve">Borrowers shall not be required to make a specific request to the relevant L/C Issuer for any such renewal. Once an Auto Renewal Letter of Credit has been issued, the applicable Lenders shall be deemed to have authorized (but may not require) the relevant L/C Issuer to permit the renewal of such Letter of Credit at any time to an expiry date not later than the Letter of Credit Expiration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relevant L/C Issuer shall not permit any such renewal if (A) the relevant L/C Issuer has determined that it would have no obligation at such time to issue such Letter of Credit in its renewed form under the terms hereof (by reason of the provisions of </w:t>
      </w:r>
      <w:r>
        <w:rPr>
          <w:rFonts w:ascii="Times New Roman" w:cs="Times New Roman" w:eastAsia="Times New Roman" w:hAnsi="Times New Roman"/>
          <w:sz w:val="20"/>
          <w:szCs w:val="20"/>
          <w:u w:val="single" w:color="auto"/>
          <w:color w:val="auto"/>
        </w:rPr>
        <w:t>Section 2.03(a)(ii)</w:t>
      </w:r>
      <w:r>
        <w:rPr>
          <w:rFonts w:ascii="Times New Roman" w:cs="Times New Roman" w:eastAsia="Times New Roman" w:hAnsi="Times New Roman"/>
          <w:sz w:val="20"/>
          <w:szCs w:val="20"/>
          <w:color w:val="auto"/>
        </w:rPr>
        <w:t xml:space="preserve"> or otherwise), or (B) it has received notice (which may be by telephone, followed promptly in writing, or in writing) on or before the day that is five</w:t>
      </w:r>
    </w:p>
    <w:p>
      <w:pPr>
        <w:spacing w:after="0" w:line="3" w:lineRule="exact"/>
        <w:rPr>
          <w:sz w:val="20"/>
          <w:szCs w:val="20"/>
          <w:color w:val="auto"/>
        </w:rPr>
      </w:pPr>
    </w:p>
    <w:p>
      <w:pPr>
        <w:ind w:left="380" w:firstLine="5"/>
        <w:spacing w:after="0" w:line="271" w:lineRule="auto"/>
        <w:tabs>
          <w:tab w:leader="none" w:pos="666"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Business Days before the Nonrenewal Notice Date from the Administrative Agent or any Revolving Credit Lender, as applicable, or the Borrowers that one or more of the applicable conditions specified in </w:t>
      </w:r>
      <w:r>
        <w:rPr>
          <w:rFonts w:ascii="Times New Roman" w:cs="Times New Roman" w:eastAsia="Times New Roman" w:hAnsi="Times New Roman"/>
          <w:sz w:val="19"/>
          <w:szCs w:val="19"/>
          <w:u w:val="single" w:color="auto"/>
          <w:color w:val="auto"/>
        </w:rPr>
        <w:t>Section 4.02</w:t>
      </w:r>
      <w:r>
        <w:rPr>
          <w:rFonts w:ascii="Times New Roman" w:cs="Times New Roman" w:eastAsia="Times New Roman" w:hAnsi="Times New Roman"/>
          <w:sz w:val="19"/>
          <w:szCs w:val="19"/>
          <w:color w:val="auto"/>
        </w:rPr>
        <w:t xml:space="preserve"> is not then satisfied.</w:t>
      </w:r>
    </w:p>
    <w:p>
      <w:pPr>
        <w:spacing w:after="0" w:line="159" w:lineRule="exact"/>
        <w:rPr>
          <w:rFonts w:ascii="Times New Roman" w:cs="Times New Roman" w:eastAsia="Times New Roman" w:hAnsi="Times New Roman"/>
          <w:sz w:val="19"/>
          <w:szCs w:val="19"/>
          <w:color w:val="auto"/>
        </w:rPr>
      </w:pPr>
    </w:p>
    <w:p>
      <w:pPr>
        <w:jc w:val="both"/>
        <w:ind w:left="380" w:firstLine="754"/>
        <w:spacing w:after="0" w:line="254" w:lineRule="auto"/>
        <w:tabs>
          <w:tab w:leader="none" w:pos="1524"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its delivery of any Letter of Credit or any amendment to a Letter of Credit to an advising bank with respect thereto or to the beneficiary thereof, the relevant L/C Issuer will also deliver to the Borrowers and the Administrative Agent a true and complete copy of such Letter of Credit or amendment.</w:t>
      </w:r>
    </w:p>
    <w:p>
      <w:pPr>
        <w:spacing w:after="0" w:line="174" w:lineRule="exact"/>
        <w:rPr>
          <w:sz w:val="20"/>
          <w:szCs w:val="20"/>
          <w:color w:val="auto"/>
        </w:rPr>
      </w:pPr>
    </w:p>
    <w:p>
      <w:pPr>
        <w:ind w:left="4400" w:right="4680" w:hanging="4015"/>
        <w:spacing w:after="0" w:line="681" w:lineRule="auto"/>
        <w:tabs>
          <w:tab w:leader="none" w:pos="776"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Drawings and Reimbursements; Funding of Participations</w:t>
      </w:r>
      <w:r>
        <w:rPr>
          <w:rFonts w:ascii="Times New Roman" w:cs="Times New Roman" w:eastAsia="Times New Roman" w:hAnsi="Times New Roman"/>
          <w:sz w:val="19"/>
          <w:szCs w:val="19"/>
          <w:color w:val="auto"/>
        </w:rPr>
        <w:t>.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388620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77" w:name="page78"/>
    <w:bookmarkEnd w:id="77"/>
    <w:p>
      <w:pPr>
        <w:jc w:val="both"/>
        <w:ind w:left="380" w:firstLine="754"/>
        <w:spacing w:after="0" w:line="253" w:lineRule="auto"/>
        <w:tabs>
          <w:tab w:leader="none" w:pos="1524"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receipt from the beneficiary of any Letter of Credit of any notice of a drawing under such Letter of Credit, the relevant L/C Issuer shall notify promptly the Borrowers and the Administrative Agent thereof. In the case of a Letter of Credit denominated in an Alternative L/C Currency, the Borrowers shall reimburse the relevant L/C Issuer in such Alternative L/C Currency, unless (A) the relevant L/C Issuer (at its option) shall have specified in such notice that it will require reimbursement in Dollars, or (B) in the absence of any such requirement for reimbursement in Dollars, the Borrowers shall have notified the relevant L/C Issuer promptly following receipt of the notice of drawing that the Borrowers will reimburse the relevant L/C Issuer in Dollars. In the case of any such reimbursement in Dollars of a drawing under a Letter of Credit denominated in an Alternative L/C Currency, the relevant L/C Issuer shall notify the Borrowers of the Dollar Equivalent of the amount of the drawing promptly following the determination thereof. On the Business Day immediately following the Business Day on which the Borrowers shall have received notice of any payment by an L/C Issuer under a Letter of Credit (or, if the Borrowers shall have received such notice later than 1:00 p.m. (or the Applicable Time in the case of any payment by the relevant L/C Issuer under a Letter of Credit to be reimbursed in an Alternative L/C Currency) on any Business Day, on the second succeeding Business Day) (each such date, an “</w:t>
      </w:r>
      <w:r>
        <w:rPr>
          <w:rFonts w:ascii="Times New Roman" w:cs="Times New Roman" w:eastAsia="Times New Roman" w:hAnsi="Times New Roman"/>
          <w:sz w:val="19"/>
          <w:szCs w:val="19"/>
          <w:u w:val="single" w:color="auto"/>
          <w:color w:val="auto"/>
        </w:rPr>
        <w:t>Honor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Date</w:t>
      </w:r>
      <w:r>
        <w:rPr>
          <w:rFonts w:ascii="Times New Roman" w:cs="Times New Roman" w:eastAsia="Times New Roman" w:hAnsi="Times New Roman"/>
          <w:sz w:val="19"/>
          <w:szCs w:val="19"/>
          <w:color w:val="auto"/>
        </w:rPr>
        <w:t>”), the Borrowers shall reimburse such L/C Issuer through the Administrative Agent in an amount equal to the amount of such drawing and in the applicable currency by 1:00 p.m. (or the Applicable Time in the case of any payment by the relevant L/C Issuer under a Letter of Credit to be reimbursed in an Alternative L/C Currency) on such Business Day. If the Borrowers fail to so reimburse such L/C Issuer by such time, the Administrative Agent shall promptly notify each Appropriate Lender of the Honor Date, the amount of the unreimbursed drawing (expressed in Dollars in the amount of the Dollar Equivalent thereof in the case of a Letter of Credit denominated in an Alternative L/C Currency) (the “</w:t>
      </w:r>
      <w:r>
        <w:rPr>
          <w:rFonts w:ascii="Times New Roman" w:cs="Times New Roman" w:eastAsia="Times New Roman" w:hAnsi="Times New Roman"/>
          <w:sz w:val="19"/>
          <w:szCs w:val="19"/>
          <w:u w:val="single" w:color="auto"/>
          <w:color w:val="auto"/>
        </w:rPr>
        <w:t>Unreimbursed Amount</w:t>
      </w:r>
      <w:r>
        <w:rPr>
          <w:rFonts w:ascii="Times New Roman" w:cs="Times New Roman" w:eastAsia="Times New Roman" w:hAnsi="Times New Roman"/>
          <w:sz w:val="19"/>
          <w:szCs w:val="19"/>
          <w:color w:val="auto"/>
        </w:rPr>
        <w:t xml:space="preserve">”), and the amount of such Appropriate Lender’s Applicable Percentage thereof. In such event, the Borrowers shall be deemed to have requested a Revolving Credit Borrowing of Base Rate Loans to be disbursed on the Honor Date in an amount equal to the Unreimbursed Amount, without regard to the minimum and multiples specified in </w:t>
      </w:r>
      <w:r>
        <w:rPr>
          <w:rFonts w:ascii="Times New Roman" w:cs="Times New Roman" w:eastAsia="Times New Roman" w:hAnsi="Times New Roman"/>
          <w:sz w:val="19"/>
          <w:szCs w:val="19"/>
          <w:u w:val="single" w:color="auto"/>
          <w:color w:val="auto"/>
        </w:rPr>
        <w:t>Section 2.02</w:t>
      </w:r>
      <w:r>
        <w:rPr>
          <w:rFonts w:ascii="Times New Roman" w:cs="Times New Roman" w:eastAsia="Times New Roman" w:hAnsi="Times New Roman"/>
          <w:sz w:val="19"/>
          <w:szCs w:val="19"/>
          <w:color w:val="auto"/>
        </w:rPr>
        <w:t xml:space="preserve"> for the principal amount of Base Rate Loans but subject to the amount of the unutilized portion of the Revolving Credit Commitments of the Appropriate Lenders, and subject to the conditions set forth in </w:t>
      </w:r>
      <w:r>
        <w:rPr>
          <w:rFonts w:ascii="Times New Roman" w:cs="Times New Roman" w:eastAsia="Times New Roman" w:hAnsi="Times New Roman"/>
          <w:sz w:val="19"/>
          <w:szCs w:val="19"/>
          <w:u w:val="single" w:color="auto"/>
          <w:color w:val="auto"/>
        </w:rPr>
        <w:t>Section 4.02</w:t>
      </w:r>
      <w:r>
        <w:rPr>
          <w:rFonts w:ascii="Times New Roman" w:cs="Times New Roman" w:eastAsia="Times New Roman" w:hAnsi="Times New Roman"/>
          <w:sz w:val="19"/>
          <w:szCs w:val="19"/>
          <w:color w:val="auto"/>
        </w:rPr>
        <w:t xml:space="preserve"> (other than the delivery of a Committed Loan Notice);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drawing under a Letter of Credit that is not reimbursed on the date of drawing shall accrue interest from the date of drawing at the rate applicable to Revolving Credit Loans that are Base Rate Loans subject to the provisions set forth below. Any notice given by an L/C Issuer or the Administrative Agent pursuant to this </w:t>
      </w:r>
      <w:r>
        <w:rPr>
          <w:rFonts w:ascii="Times New Roman" w:cs="Times New Roman" w:eastAsia="Times New Roman" w:hAnsi="Times New Roman"/>
          <w:sz w:val="19"/>
          <w:szCs w:val="19"/>
          <w:u w:val="single" w:color="auto"/>
          <w:color w:val="auto"/>
        </w:rPr>
        <w:t>Section 2.03(c)(i)</w:t>
      </w:r>
      <w:r>
        <w:rPr>
          <w:rFonts w:ascii="Times New Roman" w:cs="Times New Roman" w:eastAsia="Times New Roman" w:hAnsi="Times New Roman"/>
          <w:sz w:val="19"/>
          <w:szCs w:val="19"/>
          <w:color w:val="auto"/>
        </w:rPr>
        <w:t xml:space="preserve"> may be given by telephone if immediately confirmed in writing;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lack of such an immediate confirmation shall not affect the conclusiveness or binding effect of such notice.</w:t>
      </w:r>
    </w:p>
    <w:p>
      <w:pPr>
        <w:spacing w:after="0" w:line="200" w:lineRule="exact"/>
        <w:rPr>
          <w:rFonts w:ascii="Times New Roman" w:cs="Times New Roman" w:eastAsia="Times New Roman" w:hAnsi="Times New Roman"/>
          <w:sz w:val="19"/>
          <w:szCs w:val="19"/>
          <w:color w:val="auto"/>
        </w:rPr>
      </w:pPr>
    </w:p>
    <w:p>
      <w:pPr>
        <w:spacing w:after="0" w:line="222" w:lineRule="exact"/>
        <w:rPr>
          <w:rFonts w:ascii="Times New Roman" w:cs="Times New Roman" w:eastAsia="Times New Roman" w:hAnsi="Times New Roman"/>
          <w:sz w:val="19"/>
          <w:szCs w:val="19"/>
          <w:color w:val="auto"/>
        </w:rPr>
      </w:pPr>
    </w:p>
    <w:p>
      <w:pPr>
        <w:jc w:val="both"/>
        <w:ind w:left="380" w:firstLine="754"/>
        <w:spacing w:after="0" w:line="244" w:lineRule="auto"/>
        <w:tabs>
          <w:tab w:leader="none" w:pos="1524"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Revolving Credit Lender (including any such Lender acting as an L/C Issuer) shall upon any notice pursuant to </w:t>
      </w:r>
      <w:r>
        <w:rPr>
          <w:rFonts w:ascii="Times New Roman" w:cs="Times New Roman" w:eastAsia="Times New Roman" w:hAnsi="Times New Roman"/>
          <w:sz w:val="20"/>
          <w:szCs w:val="20"/>
          <w:u w:val="single" w:color="auto"/>
          <w:color w:val="auto"/>
        </w:rPr>
        <w:t>Section 2.03(c)(i)</w:t>
      </w:r>
      <w:r>
        <w:rPr>
          <w:rFonts w:ascii="Times New Roman" w:cs="Times New Roman" w:eastAsia="Times New Roman" w:hAnsi="Times New Roman"/>
          <w:sz w:val="20"/>
          <w:szCs w:val="20"/>
          <w:color w:val="auto"/>
        </w:rPr>
        <w:t xml:space="preserve"> make funds available to the Administrative Agent for the account of the relevant L/C Issuer, in Dollars, at the Administrative Agent’s Office for Dollar denominated payments in an amount equal to its Applicable Percentage of any Unreimbursed Amount in respect of a Letter of Credit not later than 1:00 p.m. on the Business Day specified in such notice by the Administrative Agent, whereupon each Revolving Credit Lender that so makes funds available shall be deemed to have made a Base Rate Loan to the Borrowers in such amount. The Administrative Agent shall remit the funds so received to the relevant L/C Issuer.</w:t>
      </w:r>
    </w:p>
    <w:p>
      <w:pPr>
        <w:spacing w:after="0" w:line="32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661670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78" w:name="page79"/>
    <w:bookmarkEnd w:id="78"/>
    <w:p>
      <w:pPr>
        <w:jc w:val="both"/>
        <w:ind w:left="380" w:firstLine="754"/>
        <w:spacing w:after="0" w:line="243" w:lineRule="auto"/>
        <w:tabs>
          <w:tab w:leader="none" w:pos="1524"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Unreimbursed Amount in respect of a Letter of Credit that is not fully refinanced by a Revolving Credit Borrowing of Base Rate Loans because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cannot be satisfied or for any other reason, the Borrowers shall be deemed to have incurred from the relevant L/C Issuer an L/C Borrowing in the amount of the Unreimbursed Amount that is not so refinanced, which L/C Borrowing shall be due and payable on demand (together with interest) and shall bear interest at the Default Rate. In such event, each Revolving Credit Lender’s payment to the Administrative Agent for the account of the relevant L/C Issuer pursuant to </w:t>
      </w:r>
      <w:r>
        <w:rPr>
          <w:rFonts w:ascii="Times New Roman" w:cs="Times New Roman" w:eastAsia="Times New Roman" w:hAnsi="Times New Roman"/>
          <w:sz w:val="20"/>
          <w:szCs w:val="20"/>
          <w:u w:val="single" w:color="auto"/>
          <w:color w:val="auto"/>
        </w:rPr>
        <w:t>Section 2.03(c)(ii)</w:t>
      </w:r>
      <w:r>
        <w:rPr>
          <w:rFonts w:ascii="Times New Roman" w:cs="Times New Roman" w:eastAsia="Times New Roman" w:hAnsi="Times New Roman"/>
          <w:sz w:val="20"/>
          <w:szCs w:val="20"/>
          <w:color w:val="auto"/>
        </w:rPr>
        <w:t xml:space="preserve"> shall be deemed payment in respect of its participation in such L/C Borrowing and shall constitute an L/C Advance from such Lender in satisfaction of its participation obligation under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w:t>
      </w:r>
    </w:p>
    <w:p>
      <w:pPr>
        <w:spacing w:after="0" w:line="189" w:lineRule="exact"/>
        <w:rPr>
          <w:rFonts w:ascii="Times New Roman" w:cs="Times New Roman" w:eastAsia="Times New Roman" w:hAnsi="Times New Roman"/>
          <w:sz w:val="20"/>
          <w:szCs w:val="20"/>
          <w:color w:val="auto"/>
        </w:rPr>
      </w:pPr>
    </w:p>
    <w:p>
      <w:pPr>
        <w:jc w:val="both"/>
        <w:ind w:left="380" w:right="20" w:firstLine="754"/>
        <w:spacing w:after="0" w:line="254" w:lineRule="auto"/>
        <w:tabs>
          <w:tab w:leader="none" w:pos="1524"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Until each Revolving Credit Lender funds its Revolving Credit Loan or L/C Advance pursuant to this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xml:space="preserve"> to reimburse the relevant L/C Issuer for any amount drawn under any Letter of Credit, interest in respect of such Lender’s Applicable Percentage of such amount shall be solely for the account of the relevant L/C Issuer.</w:t>
      </w:r>
    </w:p>
    <w:p>
      <w:pPr>
        <w:spacing w:after="0" w:line="174" w:lineRule="exact"/>
        <w:rPr>
          <w:rFonts w:ascii="Times New Roman" w:cs="Times New Roman" w:eastAsia="Times New Roman" w:hAnsi="Times New Roman"/>
          <w:sz w:val="20"/>
          <w:szCs w:val="20"/>
          <w:color w:val="auto"/>
        </w:rPr>
      </w:pPr>
    </w:p>
    <w:p>
      <w:pPr>
        <w:jc w:val="both"/>
        <w:ind w:left="380" w:firstLine="754"/>
        <w:spacing w:after="0" w:line="242" w:lineRule="auto"/>
        <w:tabs>
          <w:tab w:leader="none" w:pos="1524"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Revolving Credit Lender’s obligation to make Revolving Credit Loans or L/C Advances to reimburse an L/C Issuer for amounts drawn under Letters of Credit, as contemplated by this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xml:space="preserve">, shall be absolute and unconditional and shall not be affected by any circumstance, including (A) any setoff, counterclaim, recoupment, defense or other right which such Lender may have against the relevant L/C Issuer, the Borrowers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each Revolving Credit Lender’s obligation to make Revolving Credit Loans (but not L/C Advances) pursuant to this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xml:space="preserve"> is subject to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(other than delivery by the Borrowers of a Committed Loan Notice). No such making of an L/C Advance shall relieve or otherwise impair the obligation of the Borrowers to reimburse the relevant L/C Issuer for the amount of any payment made by such L/C Issuer under any Letter of Credit, together with interest as provided herein.</w:t>
      </w:r>
    </w:p>
    <w:p>
      <w:pPr>
        <w:spacing w:after="0" w:line="192" w:lineRule="exact"/>
        <w:rPr>
          <w:rFonts w:ascii="Times New Roman" w:cs="Times New Roman" w:eastAsia="Times New Roman" w:hAnsi="Times New Roman"/>
          <w:sz w:val="20"/>
          <w:szCs w:val="20"/>
          <w:color w:val="auto"/>
        </w:rPr>
      </w:pPr>
    </w:p>
    <w:p>
      <w:pPr>
        <w:jc w:val="both"/>
        <w:ind w:left="380" w:firstLine="754"/>
        <w:spacing w:after="0" w:line="242" w:lineRule="auto"/>
        <w:tabs>
          <w:tab w:leader="none" w:pos="1524"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Revolving Credit Lender fails to make available to the Administrative Agent for the account of the relevant L/C Issuer any amount required to be paid by such Lender pursuant to the foregoing provisions of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2.03(c)</w:t>
      </w:r>
      <w:r>
        <w:rPr>
          <w:rFonts w:ascii="Times New Roman" w:cs="Times New Roman" w:eastAsia="Times New Roman" w:hAnsi="Times New Roman"/>
          <w:sz w:val="20"/>
          <w:szCs w:val="20"/>
          <w:color w:val="auto"/>
        </w:rPr>
        <w:t xml:space="preserve"> by the time specified in </w:t>
      </w:r>
      <w:r>
        <w:rPr>
          <w:rFonts w:ascii="Times New Roman" w:cs="Times New Roman" w:eastAsia="Times New Roman" w:hAnsi="Times New Roman"/>
          <w:sz w:val="20"/>
          <w:szCs w:val="20"/>
          <w:u w:val="single" w:color="auto"/>
          <w:color w:val="auto"/>
        </w:rPr>
        <w:t>Section 2.03(c)(ii),</w:t>
      </w:r>
      <w:r>
        <w:rPr>
          <w:rFonts w:ascii="Times New Roman" w:cs="Times New Roman" w:eastAsia="Times New Roman" w:hAnsi="Times New Roman"/>
          <w:sz w:val="20"/>
          <w:szCs w:val="20"/>
          <w:color w:val="auto"/>
        </w:rPr>
        <w:t xml:space="preserve"> such L/C Issuer shall be entitled to recover from such Lender (acting through the Administrative Agent), on demand, such amount with interest thereon for the period from the date such payment is required to the date on which such payment is immediately available to such L/C Issuer at a rate per annum equal to the applicable Overnight Rate from time to time in effect,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any administrative, processing or similar fees customarily charged by the L/C Issuer in connection with the foregoing. If such Lender pays such amount (with interest and fees as aforesaid), the amount so paid shall constitute such Lender’s Loan included in the relevant Borrowing or L/C Advance in respect of the relevant L/C Borrowing, as the case may be. A certificate of the relevant L/C Issuer submitted to any Revolving Credit Lender (through the Administrative Agent) with respect to any amounts owing under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2.03(c)(vi)</w:t>
      </w:r>
      <w:r>
        <w:rPr>
          <w:rFonts w:ascii="Times New Roman" w:cs="Times New Roman" w:eastAsia="Times New Roman" w:hAnsi="Times New Roman"/>
          <w:sz w:val="20"/>
          <w:szCs w:val="20"/>
          <w:color w:val="auto"/>
        </w:rPr>
        <w:t xml:space="preserve"> shall be conclusive absent demonstrable error.</w:t>
      </w:r>
    </w:p>
    <w:p>
      <w:pPr>
        <w:spacing w:after="0" w:line="189" w:lineRule="exact"/>
        <w:rPr>
          <w:rFonts w:ascii="Times New Roman" w:cs="Times New Roman" w:eastAsia="Times New Roman" w:hAnsi="Times New Roman"/>
          <w:sz w:val="20"/>
          <w:szCs w:val="20"/>
          <w:color w:val="auto"/>
        </w:rPr>
      </w:pPr>
    </w:p>
    <w:p>
      <w:pPr>
        <w:jc w:val="both"/>
        <w:ind w:left="380" w:firstLine="754"/>
        <w:spacing w:after="0" w:line="254" w:lineRule="auto"/>
        <w:tabs>
          <w:tab w:leader="none" w:pos="1524"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at any time after an L/C Issuer has made a payment under any Letter of Credit and has received from any Revolving Credit Lender such Lender’s L/C Advance in respect of such payment in accordance with this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the Administrative Agent</w:t>
      </w:r>
    </w:p>
    <w:p>
      <w:pPr>
        <w:spacing w:after="0" w:line="30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661670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79" w:name="page80"/>
    <w:bookmarkEnd w:id="79"/>
    <w:p>
      <w:pPr>
        <w:jc w:val="both"/>
        <w:ind w:left="380"/>
        <w:spacing w:after="0" w:line="246" w:lineRule="auto"/>
        <w:rPr>
          <w:sz w:val="20"/>
          <w:szCs w:val="20"/>
          <w:color w:val="auto"/>
        </w:rPr>
      </w:pPr>
      <w:r>
        <w:rPr>
          <w:rFonts w:ascii="Times New Roman" w:cs="Times New Roman" w:eastAsia="Times New Roman" w:hAnsi="Times New Roman"/>
          <w:sz w:val="20"/>
          <w:szCs w:val="20"/>
          <w:color w:val="auto"/>
        </w:rPr>
        <w:t>receives for the account of such L/C Issuer any payment in respect of the related Unreimbursed Amount or interest thereon (whether directly from the Borrowers or otherwise, including proceeds of Cash Collateral applied thereto by the Administrative Agent), the Administrative Agent will distribute to each Revolving Credit Lender its Applicable Percentage thereof (appropriately adjusted, in the case of interest payments, to reflect the period of time during which such Lender’s L/C Advance was outstanding) in the same funds as those received by the Administrative Agent.</w:t>
      </w:r>
    </w:p>
    <w:p>
      <w:pPr>
        <w:spacing w:after="0" w:line="185" w:lineRule="exact"/>
        <w:rPr>
          <w:sz w:val="20"/>
          <w:szCs w:val="20"/>
          <w:color w:val="auto"/>
        </w:rPr>
      </w:pPr>
    </w:p>
    <w:p>
      <w:pPr>
        <w:jc w:val="both"/>
        <w:ind w:left="380" w:firstLine="754"/>
        <w:spacing w:after="0" w:line="244" w:lineRule="auto"/>
        <w:tabs>
          <w:tab w:leader="none" w:pos="192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payment received by the Administrative Agent for the account of an L/C Issuer pursuant to </w:t>
      </w:r>
      <w:r>
        <w:rPr>
          <w:rFonts w:ascii="Times New Roman" w:cs="Times New Roman" w:eastAsia="Times New Roman" w:hAnsi="Times New Roman"/>
          <w:sz w:val="20"/>
          <w:szCs w:val="20"/>
          <w:u w:val="single" w:color="auto"/>
          <w:color w:val="auto"/>
        </w:rPr>
        <w:t>Section 2.03(c)(i)</w:t>
      </w:r>
      <w:r>
        <w:rPr>
          <w:rFonts w:ascii="Times New Roman" w:cs="Times New Roman" w:eastAsia="Times New Roman" w:hAnsi="Times New Roman"/>
          <w:sz w:val="20"/>
          <w:szCs w:val="20"/>
          <w:color w:val="auto"/>
        </w:rPr>
        <w:t xml:space="preserve"> is required to be returned under any of the circumstances described in </w:t>
      </w:r>
      <w:r>
        <w:rPr>
          <w:rFonts w:ascii="Times New Roman" w:cs="Times New Roman" w:eastAsia="Times New Roman" w:hAnsi="Times New Roman"/>
          <w:sz w:val="20"/>
          <w:szCs w:val="20"/>
          <w:u w:val="single" w:color="auto"/>
          <w:color w:val="auto"/>
        </w:rPr>
        <w:t>Section 10.06</w:t>
      </w:r>
      <w:r>
        <w:rPr>
          <w:rFonts w:ascii="Times New Roman" w:cs="Times New Roman" w:eastAsia="Times New Roman" w:hAnsi="Times New Roman"/>
          <w:sz w:val="20"/>
          <w:szCs w:val="20"/>
          <w:color w:val="auto"/>
        </w:rPr>
        <w:t xml:space="preserve"> (including pursuant to any settlement entered into by such L/C Issuer in its discretion), each Revolving Credit Lender shall pay to the Administrative Agent for the account of such L/C Issuer its Applicable Percentage thereof on demand of the Administrative Agent, plus interest thereon from the date of such demand to the date such amount is returned by such Lender, at a rate per annum equal to the applicable Overnight Rate from time to time in effect. The obligations of the Lenders under this clause shall survive the payment in full of the Obligations and the termination of this Agreement.</w:t>
      </w:r>
    </w:p>
    <w:p>
      <w:pPr>
        <w:spacing w:after="0" w:line="185" w:lineRule="exact"/>
        <w:rPr>
          <w:rFonts w:ascii="Times New Roman" w:cs="Times New Roman" w:eastAsia="Times New Roman" w:hAnsi="Times New Roman"/>
          <w:sz w:val="20"/>
          <w:szCs w:val="20"/>
          <w:color w:val="auto"/>
        </w:rPr>
      </w:pPr>
    </w:p>
    <w:p>
      <w:pPr>
        <w:jc w:val="both"/>
        <w:ind w:left="-360" w:firstLine="745"/>
        <w:spacing w:after="0" w:line="254" w:lineRule="auto"/>
        <w:tabs>
          <w:tab w:leader="none" w:pos="784"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Obligations Absolute</w:t>
      </w:r>
      <w:r>
        <w:rPr>
          <w:rFonts w:ascii="Times New Roman" w:cs="Times New Roman" w:eastAsia="Times New Roman" w:hAnsi="Times New Roman"/>
          <w:sz w:val="20"/>
          <w:szCs w:val="20"/>
          <w:color w:val="auto"/>
        </w:rPr>
        <w:t>. The obligation of the Borrowers to reimburse the relevant L/C Issuer for each drawing under each Letter of Credit issued by it and to repay each L/C Borrowing shall be absolute, unconditional and irrevocable, and shall be paid strictly in accordance with the terms of this Agreement under all circumstances, including the following:</w:t>
      </w:r>
    </w:p>
    <w:p>
      <w:pPr>
        <w:spacing w:after="0" w:line="174" w:lineRule="exact"/>
        <w:rPr>
          <w:rFonts w:ascii="Times New Roman" w:cs="Times New Roman" w:eastAsia="Times New Roman" w:hAnsi="Times New Roman"/>
          <w:sz w:val="20"/>
          <w:szCs w:val="20"/>
          <w:color w:val="auto"/>
        </w:rPr>
      </w:pPr>
    </w:p>
    <w:p>
      <w:pPr>
        <w:ind w:left="380" w:right="20" w:firstLine="754"/>
        <w:spacing w:after="0" w:line="269" w:lineRule="auto"/>
        <w:tabs>
          <w:tab w:leader="none" w:pos="1524"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lack of validity or enforceability of such Letter of Credit, this Agreement, or any other agreement or instrument relating thereto;</w:t>
      </w:r>
    </w:p>
    <w:p>
      <w:pPr>
        <w:spacing w:after="0" w:line="159" w:lineRule="exact"/>
        <w:rPr>
          <w:rFonts w:ascii="Times New Roman" w:cs="Times New Roman" w:eastAsia="Times New Roman" w:hAnsi="Times New Roman"/>
          <w:sz w:val="20"/>
          <w:szCs w:val="20"/>
          <w:color w:val="auto"/>
        </w:rPr>
      </w:pPr>
    </w:p>
    <w:p>
      <w:pPr>
        <w:jc w:val="both"/>
        <w:ind w:left="380" w:firstLine="754"/>
        <w:spacing w:after="0" w:line="246" w:lineRule="auto"/>
        <w:tabs>
          <w:tab w:leader="none" w:pos="1524"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existence of any claim, counterclaim, setoff, defense or other right that any Loan Party may have at any time against any beneficiary or any transferee of such Letter of Credit (or any Person for whom any such beneficiary or any such transferee may be acting), the relevant L/C Issuer or any other Person, whether in connection with this Agreement, the transactions contemplated hereby or by such Letter of Credit or any agreement or instrument relating thereto, or any unrelated transaction;</w:t>
      </w:r>
    </w:p>
    <w:p>
      <w:pPr>
        <w:spacing w:after="0" w:line="184" w:lineRule="exact"/>
        <w:rPr>
          <w:rFonts w:ascii="Times New Roman" w:cs="Times New Roman" w:eastAsia="Times New Roman" w:hAnsi="Times New Roman"/>
          <w:sz w:val="20"/>
          <w:szCs w:val="20"/>
          <w:color w:val="auto"/>
        </w:rPr>
      </w:pPr>
    </w:p>
    <w:p>
      <w:pPr>
        <w:jc w:val="both"/>
        <w:ind w:left="380" w:firstLine="754"/>
        <w:spacing w:after="0" w:line="249" w:lineRule="auto"/>
        <w:tabs>
          <w:tab w:leader="none" w:pos="1524"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79" w:lineRule="exact"/>
        <w:rPr>
          <w:rFonts w:ascii="Times New Roman" w:cs="Times New Roman" w:eastAsia="Times New Roman" w:hAnsi="Times New Roman"/>
          <w:sz w:val="20"/>
          <w:szCs w:val="20"/>
          <w:color w:val="auto"/>
        </w:rPr>
      </w:pPr>
    </w:p>
    <w:p>
      <w:pPr>
        <w:jc w:val="both"/>
        <w:ind w:left="380" w:firstLine="754"/>
        <w:spacing w:after="0" w:line="246" w:lineRule="auto"/>
        <w:tabs>
          <w:tab w:leader="none" w:pos="1524"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 by the relevant L/C Issuer under such Letter of Credit against presentation of a draft or certificate that does not strictly comply with the terms of such Letter of Credit; or any payment made by the relevant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184" w:lineRule="exact"/>
        <w:rPr>
          <w:rFonts w:ascii="Times New Roman" w:cs="Times New Roman" w:eastAsia="Times New Roman" w:hAnsi="Times New Roman"/>
          <w:sz w:val="20"/>
          <w:szCs w:val="20"/>
          <w:color w:val="auto"/>
        </w:rPr>
      </w:pPr>
    </w:p>
    <w:p>
      <w:pPr>
        <w:jc w:val="both"/>
        <w:ind w:left="380" w:firstLine="754"/>
        <w:spacing w:after="0" w:line="254" w:lineRule="auto"/>
        <w:tabs>
          <w:tab w:leader="none" w:pos="1524"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exchange, release or nonperfection of any Collateral, or any release or amendment or waiver of or consent to departure from the Guaranty or any other guarantee, for all or any of the Obligations of any Loan Party in respect of such Letter of Credit;</w:t>
      </w:r>
    </w:p>
    <w:p>
      <w:pPr>
        <w:spacing w:after="0" w:line="30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661670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80" w:name="page81"/>
    <w:bookmarkEnd w:id="80"/>
    <w:p>
      <w:pPr>
        <w:ind w:left="1500" w:right="40" w:firstLine="754"/>
        <w:spacing w:after="0" w:line="269" w:lineRule="auto"/>
        <w:tabs>
          <w:tab w:leader="none" w:pos="2644"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adverse change in the relevant exchange rates or in the availability of the relevant Alternative L/C Currency to the Parent Borrower or any of its Subsidiaries or in the relevant currency markets generally; or</w:t>
      </w:r>
    </w:p>
    <w:p>
      <w:pPr>
        <w:spacing w:after="0" w:line="159" w:lineRule="exact"/>
        <w:rPr>
          <w:rFonts w:ascii="Times New Roman" w:cs="Times New Roman" w:eastAsia="Times New Roman" w:hAnsi="Times New Roman"/>
          <w:sz w:val="20"/>
          <w:szCs w:val="20"/>
          <w:color w:val="auto"/>
        </w:rPr>
      </w:pPr>
    </w:p>
    <w:p>
      <w:pPr>
        <w:ind w:left="1500" w:right="20" w:firstLine="754"/>
        <w:spacing w:after="0" w:line="269" w:lineRule="auto"/>
        <w:tabs>
          <w:tab w:leader="none" w:pos="2644"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circumstance or happening whatsoever, whether or not similar to any of the foregoing, including any other circumstance that might otherwise constitute a defense available to, or a discharge of, any Loan Party;</w:t>
      </w:r>
    </w:p>
    <w:p>
      <w:pPr>
        <w:spacing w:after="0" w:line="15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excuse any L/C Issuer from liability to the Borrowers to the extent of any direct damages (as opposed to consequential damages, claims in respect of which are waived by the Borrowers to the extent permitted by applicable Law) suffered by the Borrowers that are caused by such L/C Issuer’s gross negligence or willful misconduct (as determined by a court of competent jurisdiction in a final non-appealable judgment) when determining whether drafts and other documents presented under a Letter of Credit comply with the terms thereof.</w:t>
      </w:r>
    </w:p>
    <w:p>
      <w:pPr>
        <w:spacing w:after="0" w:line="185" w:lineRule="exact"/>
        <w:rPr>
          <w:sz w:val="20"/>
          <w:szCs w:val="20"/>
          <w:color w:val="auto"/>
        </w:rPr>
      </w:pPr>
    </w:p>
    <w:p>
      <w:pPr>
        <w:jc w:val="both"/>
        <w:ind w:left="760" w:firstLine="745"/>
        <w:spacing w:after="0" w:line="253" w:lineRule="auto"/>
        <w:tabs>
          <w:tab w:leader="none" w:pos="1904" w:val="left"/>
        </w:tabs>
        <w:numPr>
          <w:ilvl w:val="1"/>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Role of L/C Issuers</w:t>
      </w:r>
      <w:r>
        <w:rPr>
          <w:rFonts w:ascii="Times New Roman" w:cs="Times New Roman" w:eastAsia="Times New Roman" w:hAnsi="Times New Roman"/>
          <w:sz w:val="19"/>
          <w:szCs w:val="19"/>
          <w:color w:val="auto"/>
        </w:rPr>
        <w:t xml:space="preserve">. Each Lender and the Borrowers agree that, in paying any drawing under a Letter of Credit, the relevant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Issuers, any Agent-Related Person nor any of the respective correspondents, participants or assignees of any L/C Issuer shall be liable to any Lender for (i) any action taken or omitted in connection herewith at the request or with the approval of the Lenders or the Required Lenders, as applicable; (ii) any action taken or omitted in the absence of gross negligence or willful misconduct (as determined by a court of competent jurisdiction in a final non-appealable judgment); or (iii) the due execution, effectiveness, validity or enforceability of any document or instrument related to any Letter of Credit or Letter of Credit Application. The Borrowers hereby assume all risks of the acts or omissions of any beneficiary or transferee with respect to its use of any Letter of Credit;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this assumption is not intended to, and shall not, preclude the Borrowers’ pursuing such rights and remedies as they may have against the beneficiary or transferee at law or under any other agreement. None of the L/C Issuers, any Agent-Related Person, nor any of the respective correspondents, participants or assignees of any L/C Issuer, shall be liable or responsible for any of the matters described in </w:t>
      </w:r>
      <w:r>
        <w:rPr>
          <w:rFonts w:ascii="Times New Roman" w:cs="Times New Roman" w:eastAsia="Times New Roman" w:hAnsi="Times New Roman"/>
          <w:sz w:val="19"/>
          <w:szCs w:val="19"/>
          <w:u w:val="single" w:color="auto"/>
          <w:color w:val="auto"/>
        </w:rPr>
        <w:t>clauses</w:t>
      </w:r>
    </w:p>
    <w:p>
      <w:pPr>
        <w:spacing w:after="0" w:line="11" w:lineRule="exact"/>
        <w:rPr>
          <w:rFonts w:ascii="Times New Roman" w:cs="Times New Roman" w:eastAsia="Times New Roman" w:hAnsi="Times New Roman"/>
          <w:sz w:val="19"/>
          <w:szCs w:val="19"/>
          <w:color w:val="auto"/>
        </w:rPr>
      </w:pPr>
    </w:p>
    <w:p>
      <w:pPr>
        <w:jc w:val="both"/>
        <w:ind w:left="760" w:hanging="3"/>
        <w:spacing w:after="0"/>
        <w:tabs>
          <w:tab w:leader="none" w:pos="1003" w:val="left"/>
        </w:tabs>
        <w:numPr>
          <w:ilvl w:val="0"/>
          <w:numId w:val="6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through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2.03(e)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anything in such clauses to the contrary notwithstanding, the Borrowers may have a claim against an L/C Issuer, and such L/C Issuer may be liable to the Borrowers, to the extent, but only to the extent, of any direct, as opposed to consequential or exemplary, damages suffered by the Borrowers caused by such L/C Issuer’s willful misconduct or gross negligence or such L/C Issuer’s willful or grossly negligent failure to pay under any Letter of Credit after the presentation to it by the beneficiary of a sight draft and certificate(s) strictly complying with the terms and conditions of a Letter of Credit (in each case, as determined by the final and non-appealable judgment of a court of competent jurisdiction). In furtherance and not in limitation of the foregoing, each L/C Issuer may accept documents that appear on their face to be in order, without responsibility for further investigation, regardless of any notice or information to the contrary, and no L/C Issuer shall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188" w:lineRule="exact"/>
        <w:rPr>
          <w:rFonts w:ascii="Times New Roman" w:cs="Times New Roman" w:eastAsia="Times New Roman" w:hAnsi="Times New Roman"/>
          <w:sz w:val="20"/>
          <w:szCs w:val="20"/>
          <w:u w:val="single" w:color="auto"/>
          <w:color w:val="auto"/>
        </w:rPr>
      </w:pPr>
    </w:p>
    <w:p>
      <w:pPr>
        <w:jc w:val="both"/>
        <w:ind w:left="760" w:firstLine="745"/>
        <w:spacing w:after="0" w:line="254" w:lineRule="auto"/>
        <w:tabs>
          <w:tab w:leader="none" w:pos="1918"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Collateral</w:t>
      </w:r>
      <w:r>
        <w:rPr>
          <w:rFonts w:ascii="Times New Roman" w:cs="Times New Roman" w:eastAsia="Times New Roman" w:hAnsi="Times New Roman"/>
          <w:sz w:val="20"/>
          <w:szCs w:val="20"/>
          <w:color w:val="auto"/>
        </w:rPr>
        <w:t xml:space="preserve">. (i) If any Event of Default occurs and is continuing and the Administrative Agent or the Required Lenders, as applicable, require the Borrowers to Cash Collateralize the L/C Obligations pursuant to </w:t>
      </w:r>
      <w:r>
        <w:rPr>
          <w:rFonts w:ascii="Times New Roman" w:cs="Times New Roman" w:eastAsia="Times New Roman" w:hAnsi="Times New Roman"/>
          <w:sz w:val="20"/>
          <w:szCs w:val="20"/>
          <w:u w:val="single" w:color="auto"/>
          <w:color w:val="auto"/>
        </w:rPr>
        <w:t>Section 8.02(c)</w:t>
      </w:r>
      <w:r>
        <w:rPr>
          <w:rFonts w:ascii="Times New Roman" w:cs="Times New Roman" w:eastAsia="Times New Roman" w:hAnsi="Times New Roman"/>
          <w:sz w:val="20"/>
          <w:szCs w:val="20"/>
          <w:color w:val="auto"/>
        </w:rPr>
        <w:t xml:space="preserve"> or (ii) an Event of Default set forth under </w:t>
      </w:r>
      <w:r>
        <w:rPr>
          <w:rFonts w:ascii="Times New Roman" w:cs="Times New Roman" w:eastAsia="Times New Roman" w:hAnsi="Times New Roman"/>
          <w:sz w:val="20"/>
          <w:szCs w:val="20"/>
          <w:u w:val="single" w:color="auto"/>
          <w:color w:val="auto"/>
        </w:rPr>
        <w:t>Section 8.01(f)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occurs and is continuing, then the Borrowers shall Cash Collateralize</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1" w:name="page82"/>
    <w:bookmarkEnd w:id="81"/>
    <w:p>
      <w:pPr>
        <w:jc w:val="both"/>
        <w:spacing w:after="0" w:line="253" w:lineRule="auto"/>
        <w:rPr>
          <w:sz w:val="20"/>
          <w:szCs w:val="20"/>
          <w:color w:val="auto"/>
        </w:rPr>
      </w:pPr>
      <w:r>
        <w:rPr>
          <w:rFonts w:ascii="Times New Roman" w:cs="Times New Roman" w:eastAsia="Times New Roman" w:hAnsi="Times New Roman"/>
          <w:sz w:val="19"/>
          <w:szCs w:val="19"/>
          <w:color w:val="auto"/>
        </w:rPr>
        <w:t xml:space="preserve">the then Outstanding Amount of all L/C Obligations (in an amount equal to such Outstanding Amount determined as of the date of such Event of Default), and shall do so not later than 2:00 p.m. on (x) in the case of the immediately preceding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(1) the Business Day that the Borrowers receive notice thereof, if such notice is received on such day prior to 1:00 p.m., or (2) if </w:t>
      </w:r>
      <w:r>
        <w:rPr>
          <w:rFonts w:ascii="Times New Roman" w:cs="Times New Roman" w:eastAsia="Times New Roman" w:hAnsi="Times New Roman"/>
          <w:sz w:val="19"/>
          <w:szCs w:val="19"/>
          <w:u w:val="single" w:color="auto"/>
          <w:color w:val="auto"/>
        </w:rPr>
        <w:t>clause (1)</w:t>
      </w:r>
      <w:r>
        <w:rPr>
          <w:rFonts w:ascii="Times New Roman" w:cs="Times New Roman" w:eastAsia="Times New Roman" w:hAnsi="Times New Roman"/>
          <w:sz w:val="19"/>
          <w:szCs w:val="19"/>
          <w:color w:val="auto"/>
        </w:rPr>
        <w:t xml:space="preserve"> above does not apply, the Business Day immediately following the day that the Borrowers receive such notice and (y) in the case of the immediately preceding </w:t>
      </w:r>
      <w:r>
        <w:rPr>
          <w:rFonts w:ascii="Times New Roman" w:cs="Times New Roman" w:eastAsia="Times New Roman" w:hAnsi="Times New Roman"/>
          <w:sz w:val="19"/>
          <w:szCs w:val="19"/>
          <w:u w:val="single" w:color="auto"/>
          <w:color w:val="auto"/>
        </w:rPr>
        <w:t>clause (ii),</w:t>
      </w:r>
      <w:r>
        <w:rPr>
          <w:rFonts w:ascii="Times New Roman" w:cs="Times New Roman" w:eastAsia="Times New Roman" w:hAnsi="Times New Roman"/>
          <w:sz w:val="19"/>
          <w:szCs w:val="19"/>
          <w:color w:val="auto"/>
        </w:rPr>
        <w:t xml:space="preserve"> the Business Day on which an Event of Default set forth under </w:t>
      </w:r>
      <w:r>
        <w:rPr>
          <w:rFonts w:ascii="Times New Roman" w:cs="Times New Roman" w:eastAsia="Times New Roman" w:hAnsi="Times New Roman"/>
          <w:sz w:val="19"/>
          <w:szCs w:val="19"/>
          <w:u w:val="single" w:color="auto"/>
          <w:color w:val="auto"/>
        </w:rPr>
        <w:t>Section 8.01(f)</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(g)</w:t>
      </w:r>
      <w:r>
        <w:rPr>
          <w:rFonts w:ascii="Times New Roman" w:cs="Times New Roman" w:eastAsia="Times New Roman" w:hAnsi="Times New Roman"/>
          <w:sz w:val="19"/>
          <w:szCs w:val="19"/>
          <w:color w:val="auto"/>
        </w:rPr>
        <w:t xml:space="preserve"> occurs or, if such day is not a Business Day, the Business Day immediately succeeding such day, in either case, by 1:00 p.m. on such day. For purposes hereof, “</w:t>
      </w:r>
      <w:r>
        <w:rPr>
          <w:rFonts w:ascii="Times New Roman" w:cs="Times New Roman" w:eastAsia="Times New Roman" w:hAnsi="Times New Roman"/>
          <w:sz w:val="19"/>
          <w:szCs w:val="19"/>
          <w:u w:val="single" w:color="auto"/>
          <w:color w:val="auto"/>
        </w:rPr>
        <w:t>Cash Collateralize</w:t>
      </w:r>
      <w:r>
        <w:rPr>
          <w:rFonts w:ascii="Times New Roman" w:cs="Times New Roman" w:eastAsia="Times New Roman" w:hAnsi="Times New Roman"/>
          <w:sz w:val="19"/>
          <w:szCs w:val="19"/>
          <w:color w:val="auto"/>
        </w:rPr>
        <w:t>” means to pledge and deposit with or deliver to the Administrative Agent, for the benefit of the relevant L/C Issuer and the Revolving Credit Lenders, as collateral for the L/C Obligations, cash or deposit account balances in an amount equal to the then Outstanding Amount of all L/C Obligations (determined as of the date of such Event of Default), (“</w:t>
      </w:r>
      <w:r>
        <w:rPr>
          <w:rFonts w:ascii="Times New Roman" w:cs="Times New Roman" w:eastAsia="Times New Roman" w:hAnsi="Times New Roman"/>
          <w:sz w:val="19"/>
          <w:szCs w:val="19"/>
          <w:u w:val="single" w:color="auto"/>
          <w:color w:val="auto"/>
        </w:rPr>
        <w:t>Cash Collateral</w:t>
      </w:r>
      <w:r>
        <w:rPr>
          <w:rFonts w:ascii="Times New Roman" w:cs="Times New Roman" w:eastAsia="Times New Roman" w:hAnsi="Times New Roman"/>
          <w:sz w:val="19"/>
          <w:szCs w:val="19"/>
          <w:color w:val="auto"/>
        </w:rPr>
        <w:t xml:space="preserve">”) pursuant to documentation in form and substance reasonably satisfactory to the Administrative Agent and the relevant L/C Issuer (which documents are hereby consented to by the Revolving Credit Lenders). Derivatives of such term have corresponding meanings. The Borrowers hereby grant to the Administrative Agent, for the benefit of the Secured Parties, a security interest in all such cash, deposit accounts and all balances therein and all proceeds of the foregoing. Cash Collateral shall be maintained in accounts satisfactory to the Administrative Agent in the name of the Administrative Agent and for the benefit of the Secured Parties and may be invested in readily available Cash Equivalents at its sole discretion. If at any time the Administrative Agent determines that any funds held as Cash Collateral are subject to any right or claim of any Person other than the Administrative Agent (on behalf of the Secured Parties) or that the total amount of such funds is less than the aggregate Outstanding Amount of all L/C Obligations, the Borrowers will, forthwith upon demand by the Administrative Agent, pay to the Administrative Agent, as additional funds to be deposited and held in the deposit accounts satisfactory to the Administrative Agent as aforesaid, an amount equal to the excess of (a) such aggregate Outstanding Amount over (b) the total amount of funds, if any, then held as Cash Collateral that the Administrative Agent reasonably determines to be free and clear of any such right and claim. Upon the drawing of any Letter of Credit for which funds are on deposit as Cash Collateral, such funds shall be applied, to the extent permitted under applicable Law, to reimburse the relevant L/C Issuer. To the extent the amount of any Cash Collateral exceeds the then Outstanding Amount of such L/C Obligations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costs incidental thereto and so long as no other Event of Default has occurred and is continuing, the excess shall be refunded to the Borrowers. If such Event of Default is cured or waived and no other Event of Default is then occurring and continuing, the amount of any Cash Collateral and accrued interest thereon shall be refunded to the Borrowers.</w:t>
      </w:r>
    </w:p>
    <w:p>
      <w:pPr>
        <w:spacing w:after="0" w:line="195" w:lineRule="exact"/>
        <w:rPr>
          <w:sz w:val="20"/>
          <w:szCs w:val="20"/>
          <w:color w:val="auto"/>
        </w:rPr>
      </w:pPr>
    </w:p>
    <w:p>
      <w:pPr>
        <w:jc w:val="both"/>
        <w:ind w:firstLine="745"/>
        <w:spacing w:after="0" w:line="242" w:lineRule="auto"/>
        <w:tabs>
          <w:tab w:leader="none" w:pos="1144"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 of Credit Fees</w:t>
      </w:r>
      <w:r>
        <w:rPr>
          <w:rFonts w:ascii="Times New Roman" w:cs="Times New Roman" w:eastAsia="Times New Roman" w:hAnsi="Times New Roman"/>
          <w:sz w:val="20"/>
          <w:szCs w:val="20"/>
          <w:color w:val="auto"/>
        </w:rPr>
        <w:t xml:space="preserve">. The Borrowers shall pay to the Administrative Agent for the account of each Revolving Credit Lender in accordance with its Applicable Percentage a Letter of Credit fee for each Letter of Credit issued pursuant to this Agreement equal to the product of (i) Applicable Rate for Letter of Credit fees and (ii) the Dollar Equivalent of the daily maximum amount then available to be drawn under such Letter of Credit.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Such letter of credit fees shall be computed on a quarterly basis in arrears. Such letter of credit fees shall be due and payable on the first Business Day after the end of each January, April, July and October, commencing with the first such date to occur after the issuance of such Letter of Credit, on the Letter of Credit Expiration Date and thereafter on demand. If there is any change in the Applicable Rate during any quarter, the daily maximum amount of each Letter of Credit shall be computed and multiplied by the Applicable Rate separately for each period during such quarter that such Applicable Rate was in effect.</w:t>
      </w:r>
    </w:p>
    <w:p>
      <w:pPr>
        <w:spacing w:after="0" w:line="3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661670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82" w:name="page83"/>
    <w:bookmarkEnd w:id="82"/>
    <w:p>
      <w:pPr>
        <w:jc w:val="both"/>
        <w:ind w:left="-360" w:firstLine="745"/>
        <w:spacing w:after="0" w:line="242" w:lineRule="auto"/>
        <w:tabs>
          <w:tab w:leader="none" w:pos="78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Fronting Fee and Documentary and Processing Charges Payable to L/C Issuers</w:t>
      </w:r>
      <w:r>
        <w:rPr>
          <w:rFonts w:ascii="Times New Roman" w:cs="Times New Roman" w:eastAsia="Times New Roman" w:hAnsi="Times New Roman"/>
          <w:sz w:val="20"/>
          <w:szCs w:val="20"/>
          <w:color w:val="auto"/>
        </w:rPr>
        <w:t>. The Borrowers shall pay directly to each L/C Issuer for its own account a fronting fee (a “</w:t>
      </w:r>
      <w:r>
        <w:rPr>
          <w:rFonts w:ascii="Times New Roman" w:cs="Times New Roman" w:eastAsia="Times New Roman" w:hAnsi="Times New Roman"/>
          <w:sz w:val="20"/>
          <w:szCs w:val="20"/>
          <w:u w:val="single" w:color="auto"/>
          <w:color w:val="auto"/>
        </w:rPr>
        <w:t>Fronting Fee</w:t>
      </w:r>
      <w:r>
        <w:rPr>
          <w:rFonts w:ascii="Times New Roman" w:cs="Times New Roman" w:eastAsia="Times New Roman" w:hAnsi="Times New Roman"/>
          <w:sz w:val="20"/>
          <w:szCs w:val="20"/>
          <w:color w:val="auto"/>
        </w:rPr>
        <w:t xml:space="preserve">”) with respect to each Letter of Credit issued by it equal to 0.125% per annum of the Dollar Equivalent of the daily maximum amount then available to be drawn under such Letter of Credit.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20"/>
          <w:szCs w:val="20"/>
          <w:u w:val="single" w:color="auto"/>
          <w:color w:val="auto"/>
        </w:rPr>
        <w:t>Section 1.09</w:t>
      </w:r>
      <w:r>
        <w:rPr>
          <w:rFonts w:ascii="Times New Roman" w:cs="Times New Roman" w:eastAsia="Times New Roman" w:hAnsi="Times New Roman"/>
          <w:sz w:val="20"/>
          <w:szCs w:val="20"/>
          <w:color w:val="auto"/>
        </w:rPr>
        <w:t>. Such fronting fees shall be computed on a quarterly basis in arrears. Such fronting fees shall be due and payable on the first Business Day after the end of each January, April, July and October, commencing with the first such date to occur after the issuance of such Letter of Credit, on the Letter of Credit Expiration Date and thereafter on demand. In addition, the Borrowers shall pay directly to each L/C Issuer for its own account the customary issuance, presentation, amendment and other processing fees, and other standard costs and charges, of such L/C Issuer relating to letters of credit as from time to time in effect. Such customary fees and standard costs and charges are due and payable within ten (10) Business Days of demand and are nonrefundable.</w:t>
      </w:r>
    </w:p>
    <w:p>
      <w:pPr>
        <w:spacing w:after="0" w:line="189" w:lineRule="exact"/>
        <w:rPr>
          <w:rFonts w:ascii="Times New Roman" w:cs="Times New Roman" w:eastAsia="Times New Roman" w:hAnsi="Times New Roman"/>
          <w:sz w:val="20"/>
          <w:szCs w:val="20"/>
          <w:color w:val="auto"/>
        </w:rPr>
      </w:pPr>
    </w:p>
    <w:p>
      <w:pPr>
        <w:jc w:val="both"/>
        <w:ind w:left="-360" w:firstLine="745"/>
        <w:spacing w:after="0" w:line="254" w:lineRule="auto"/>
        <w:tabs>
          <w:tab w:leader="none" w:pos="811"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Conflict with Letter of Credit Application</w:t>
      </w:r>
      <w:r>
        <w:rPr>
          <w:rFonts w:ascii="Times New Roman" w:cs="Times New Roman" w:eastAsia="Times New Roman" w:hAnsi="Times New Roman"/>
          <w:sz w:val="20"/>
          <w:szCs w:val="20"/>
          <w:color w:val="auto"/>
        </w:rPr>
        <w:t>. Notwithstanding anything else to the contrary in any Letter of Credit Application, in the event of any conflict between the terms hereof and the terms of any Letter of Credit Application, the terms hereof shall control.</w:t>
      </w:r>
    </w:p>
    <w:p>
      <w:pPr>
        <w:spacing w:after="0" w:line="174" w:lineRule="exact"/>
        <w:rPr>
          <w:rFonts w:ascii="Times New Roman" w:cs="Times New Roman" w:eastAsia="Times New Roman" w:hAnsi="Times New Roman"/>
          <w:sz w:val="20"/>
          <w:szCs w:val="20"/>
          <w:color w:val="auto"/>
        </w:rPr>
      </w:pPr>
    </w:p>
    <w:p>
      <w:pPr>
        <w:jc w:val="both"/>
        <w:ind w:left="-360" w:firstLine="745"/>
        <w:spacing w:after="0" w:line="246" w:lineRule="auto"/>
        <w:tabs>
          <w:tab w:leader="none" w:pos="811"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 of an L/C Issuer</w:t>
      </w:r>
      <w:r>
        <w:rPr>
          <w:rFonts w:ascii="Times New Roman" w:cs="Times New Roman" w:eastAsia="Times New Roman" w:hAnsi="Times New Roman"/>
          <w:sz w:val="20"/>
          <w:szCs w:val="20"/>
          <w:color w:val="auto"/>
        </w:rPr>
        <w:t>. A Revolving Credit Lender (or any of its Subsidiaries or affiliates) may become an additional L/C Issuer hereunder pursuant to a written agreement among the Borrowers, the Administrative Agent and such Revolving Credit Lender, which such written agreement shall also provide that the commitment of such additional L/C Issuer to issue Letters of Credit shall not exceed at any time the amount set forth in such written agreement. The Administrative Agent shall notify the Revolving Credit Lenders of any such additional L/C Issuer.</w:t>
      </w:r>
    </w:p>
    <w:p>
      <w:pPr>
        <w:spacing w:after="0" w:line="184" w:lineRule="exact"/>
        <w:rPr>
          <w:rFonts w:ascii="Times New Roman" w:cs="Times New Roman" w:eastAsia="Times New Roman" w:hAnsi="Times New Roman"/>
          <w:sz w:val="20"/>
          <w:szCs w:val="20"/>
          <w:color w:val="auto"/>
        </w:rPr>
      </w:pPr>
    </w:p>
    <w:p>
      <w:pPr>
        <w:jc w:val="both"/>
        <w:ind w:left="-360" w:firstLine="745"/>
        <w:spacing w:after="0" w:line="254" w:lineRule="auto"/>
        <w:tabs>
          <w:tab w:leader="none" w:pos="811"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Provisions Related to Extended Revolving Credit Commitments</w:t>
      </w:r>
      <w:r>
        <w:rPr>
          <w:rFonts w:ascii="Times New Roman" w:cs="Times New Roman" w:eastAsia="Times New Roman" w:hAnsi="Times New Roman"/>
          <w:sz w:val="19"/>
          <w:szCs w:val="19"/>
          <w:color w:val="auto"/>
        </w:rPr>
        <w:t xml:space="preserve">. If the maturity date in respect of any Class of Revolving Credit Commitments occurs prior to the expiration of any Letter of Credit, then (i) if one or more other Classes of Revolving Credit Commitments in respect of which the maturity date shall not have occurred are then in effect, such Letters of Credit shall automatically be deemed to have been issued (including for purposes of the obligations of the Revolving Credit Lenders to purchase participations therein and to make Revolving Credit Loans and payments in respect thereof pursuant to </w:t>
      </w:r>
      <w:r>
        <w:rPr>
          <w:rFonts w:ascii="Times New Roman" w:cs="Times New Roman" w:eastAsia="Times New Roman" w:hAnsi="Times New Roman"/>
          <w:sz w:val="19"/>
          <w:szCs w:val="19"/>
          <w:u w:val="single" w:color="auto"/>
          <w:color w:val="auto"/>
        </w:rPr>
        <w:t>Section 2.03(c))</w:t>
      </w:r>
      <w:r>
        <w:rPr>
          <w:rFonts w:ascii="Times New Roman" w:cs="Times New Roman" w:eastAsia="Times New Roman" w:hAnsi="Times New Roman"/>
          <w:sz w:val="19"/>
          <w:szCs w:val="19"/>
          <w:color w:val="auto"/>
        </w:rPr>
        <w:t xml:space="preserve"> under (and ratably participated in by Lenders pursuant to) the Revolving Credit Commitments in respect of such non-terminating Classes up to an aggregate amount not to exceed the aggregate principal amount of the unutilized Revolving Credit Commitments thereunder at such time (it being understood that no partial face amount of any Letter of Credit may be so reallocated) and (ii) to the extent not reallocated pursuant to the immediately preceding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the Borrowers shall Cash Collateralize any such Letter of Credit in accordance with </w:t>
      </w:r>
      <w:r>
        <w:rPr>
          <w:rFonts w:ascii="Times New Roman" w:cs="Times New Roman" w:eastAsia="Times New Roman" w:hAnsi="Times New Roman"/>
          <w:sz w:val="19"/>
          <w:szCs w:val="19"/>
          <w:u w:val="single" w:color="auto"/>
          <w:color w:val="auto"/>
        </w:rPr>
        <w:t>Section 2.03(f)</w:t>
      </w:r>
      <w:r>
        <w:rPr>
          <w:rFonts w:ascii="Times New Roman" w:cs="Times New Roman" w:eastAsia="Times New Roman" w:hAnsi="Times New Roman"/>
          <w:sz w:val="19"/>
          <w:szCs w:val="19"/>
          <w:color w:val="auto"/>
        </w:rPr>
        <w:t xml:space="preserve">. If, for any reason, such Cash Collateral is not provided or the reallocation does not occur, the Revolving Credit Lenders under the maturing Class shall continue to be responsible for their participating interests in the Letters of Credit. Except to the extent of reallocations of participations pursuant to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of the second preceding sentence, the occurrence of a maturity date with respect to a given Class of Revolving Credit Commitments shall have no effect upon (and shall not diminish) the percentage participations of the Revolving Credit Lenders in any Letter of Credit issued before such maturity date. Commencing with the maturity date of any Class of Revolving Credit Commitments, the sublimit for Letters of Credit shall be agreed with the Lenders under the extended Classes. For the avoidance of doubt, notwithstanding anything contained herein, the commitment of any L/C Issuer to act in its capacity as such cannot be extended beyond the Maturity Date for the Revolving Credit Facility (as such Maturity Date is in effect at the Effective Date) or increased without its prior written consent.</w:t>
      </w:r>
    </w:p>
    <w:p>
      <w:pPr>
        <w:spacing w:after="0" w:line="32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661670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83" w:name="page84"/>
    <w:bookmarkEnd w:id="83"/>
    <w:p>
      <w:pPr>
        <w:jc w:val="both"/>
        <w:ind w:left="-360" w:firstLine="745"/>
        <w:spacing w:after="0" w:line="242" w:lineRule="auto"/>
        <w:tabs>
          <w:tab w:leader="none" w:pos="78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Applicability of ISP and UCP</w:t>
      </w:r>
      <w:r>
        <w:rPr>
          <w:rFonts w:ascii="Times New Roman" w:cs="Times New Roman" w:eastAsia="Times New Roman" w:hAnsi="Times New Roman"/>
          <w:sz w:val="20"/>
          <w:szCs w:val="20"/>
          <w:color w:val="auto"/>
        </w:rPr>
        <w:t>. Unless otherwise expressly agreed by the L/C Issuer and the Borrowers when a Letter of Credit is issued (including any such agreement applicable to an Existing Letter of Credit), (i) the rules of the ISP shall apply to each standby Letter of Credit and (ii) the rules of the UCP shall apply to each commercial Letter of Credit. Notwithstanding the foregoing, the L/C Issuer shall not be responsible to the Borrowers for, and the L/C Issuer’s rights and remedies against the Borrowers shall not be impaired by, any action or inaction of the L/C Issuer required or permitted under any law, order, or practice that is required or permitted to be applied to any Letter of Credit or this agreement, including the Law or any order of a jurisdiction where the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92" w:lineRule="exact"/>
        <w:rPr>
          <w:rFonts w:ascii="Times New Roman" w:cs="Times New Roman" w:eastAsia="Times New Roman" w:hAnsi="Times New Roman"/>
          <w:sz w:val="20"/>
          <w:szCs w:val="20"/>
          <w:color w:val="auto"/>
        </w:rPr>
      </w:pPr>
    </w:p>
    <w:p>
      <w:pPr>
        <w:jc w:val="both"/>
        <w:ind w:left="-360" w:firstLine="745"/>
        <w:spacing w:after="0" w:line="246" w:lineRule="auto"/>
        <w:tabs>
          <w:tab w:leader="none" w:pos="78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Letters of Credit Issued for Subsidiaries</w:t>
      </w:r>
      <w:r>
        <w:rPr>
          <w:rFonts w:ascii="Times New Roman" w:cs="Times New Roman" w:eastAsia="Times New Roman" w:hAnsi="Times New Roman"/>
          <w:sz w:val="20"/>
          <w:szCs w:val="20"/>
          <w:color w:val="auto"/>
        </w:rPr>
        <w:t>. Notwithstanding that a Letter of Credit issued or outstanding hereunder is in support of any obligations of, or is for the account of, a Subsidiary, the Borrowers shall be obligated to reimburse the applicable L/C Issuer hereunder for any and all drawings under such Letter of Credit. The Borrowers hereby acknowledge that the issuance of Letters of Credit for the account of Subsidiaries inures to the benefit of the Borrowers, and that the Borrowers’ business derives substantial benefits from the businesses of such Subsidiaries.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 xml:space="preserve">Section 2.04.  </w:t>
      </w: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 xml:space="preserve">Section 2.05.  </w:t>
      </w:r>
      <w:r>
        <w:rPr>
          <w:rFonts w:ascii="Times New Roman" w:cs="Times New Roman" w:eastAsia="Times New Roman" w:hAnsi="Times New Roman"/>
          <w:sz w:val="20"/>
          <w:szCs w:val="20"/>
          <w:u w:val="single" w:color="auto"/>
          <w:color w:val="auto"/>
        </w:rPr>
        <w:t>Prepayments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60" w:firstLine="745"/>
        <w:spacing w:after="0" w:line="254" w:lineRule="auto"/>
        <w:tabs>
          <w:tab w:leader="none" w:pos="784"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Optional Prepayments</w:t>
      </w:r>
      <w:r>
        <w:rPr>
          <w:rFonts w:ascii="Times New Roman" w:cs="Times New Roman" w:eastAsia="Times New Roman" w:hAnsi="Times New Roman"/>
          <w:sz w:val="19"/>
          <w:szCs w:val="19"/>
          <w:color w:val="auto"/>
        </w:rPr>
        <w:t xml:space="preserve">. (i) The Borrowers may, upon notice to the Administrative Agent by the Parent Borrower, at any time or from time to time voluntarily prepay any Borrowing of any Class in whole or in part without premium or penalty;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(1) such notice must be received by the Administrative Agent not later than (A) 11:00 a.m., New York City time, three (3) Business Days prior to any date of prepayment of Term SOFR Loans, (B) 11:00 a.m., New York City time, four (4) Business Days prior to any date of prepayment of Alternative Revolver Currency Loans and (C) 1:00 p.m., New York City time, one (1) Business Day prior to the date of prepayment of Base Rate Loans, (2) any prepayment of Term SOFR Loans or Alternative Revolver Currency Loans shall be in a principal amount of $1,000,000 or a whole multiple of $100,000 in excess thereof or, in each case, the entire principal amount thereof then outstanding and (3) any prepayment of Base Rate Loans shall be in a principal amount of $500,000 or a whole multiple of $100,000 in excess thereof or, in each case, the entire principal amount thereof then outstanding. Each such notice shall specify the date and amount of such prepayment and the Class(es) and Type(s) of Loans to be prepaid. The Administrative Agent will promptly notify each Appropriate Lender of its receipt of each such notice, and of the amount of such Lender’s Applicable Percentage of such prepayment. If such notice is given by the Borrowers, the Borrowers shall make such prepayment and the payment amount specified in such notice shall be due and payable on the date specified therein. Any prepayment of a Term SOFR Loan or an Alternative Revolver Currency Loan shall be accompanied by all accrued interest thereon, together with any additional amounts required pursuant to </w:t>
      </w:r>
      <w:r>
        <w:rPr>
          <w:rFonts w:ascii="Times New Roman" w:cs="Times New Roman" w:eastAsia="Times New Roman" w:hAnsi="Times New Roman"/>
          <w:sz w:val="19"/>
          <w:szCs w:val="19"/>
          <w:u w:val="single" w:color="auto"/>
          <w:color w:val="auto"/>
        </w:rPr>
        <w:t>Section 3.04</w:t>
      </w:r>
      <w:r>
        <w:rPr>
          <w:rFonts w:ascii="Times New Roman" w:cs="Times New Roman" w:eastAsia="Times New Roman" w:hAnsi="Times New Roman"/>
          <w:sz w:val="19"/>
          <w:szCs w:val="19"/>
          <w:color w:val="auto"/>
        </w:rPr>
        <w:t xml:space="preserve">. Each prepayment of the Loans pursuant to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2.05(a)</w:t>
      </w:r>
      <w:r>
        <w:rPr>
          <w:rFonts w:ascii="Times New Roman" w:cs="Times New Roman" w:eastAsia="Times New Roman" w:hAnsi="Times New Roman"/>
          <w:sz w:val="19"/>
          <w:szCs w:val="19"/>
          <w:color w:val="auto"/>
        </w:rPr>
        <w:t xml:space="preserve"> shall be applied to the installments thereof as directed by the Borrowers (it being understood and agreed that if the Borrowers do not so direct at the time of such prepayment, such prepayment shall be applied against the scheduled repayments, if applicable, of Term Loans of the relevant Class under </w:t>
      </w:r>
      <w:r>
        <w:rPr>
          <w:rFonts w:ascii="Times New Roman" w:cs="Times New Roman" w:eastAsia="Times New Roman" w:hAnsi="Times New Roman"/>
          <w:sz w:val="19"/>
          <w:szCs w:val="19"/>
          <w:u w:val="single" w:color="auto"/>
          <w:color w:val="auto"/>
        </w:rPr>
        <w:t>Section 2.07</w:t>
      </w:r>
      <w:r>
        <w:rPr>
          <w:rFonts w:ascii="Times New Roman" w:cs="Times New Roman" w:eastAsia="Times New Roman" w:hAnsi="Times New Roman"/>
          <w:sz w:val="19"/>
          <w:szCs w:val="19"/>
          <w:color w:val="auto"/>
        </w:rPr>
        <w:t xml:space="preserve"> in direct order of maturity) and shall be paid to the Appropriate Lenders in accordance with their respective Applicable Percentages. Notwithstanding anything to the contrary</w:t>
      </w:r>
    </w:p>
    <w:p>
      <w:pPr>
        <w:spacing w:after="0" w:line="31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661670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84" w:name="page85"/>
    <w:bookmarkEnd w:id="84"/>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contained in this Agreement, the Borrowers may rescind any notice of prepayment under this </w:t>
      </w:r>
      <w:r>
        <w:rPr>
          <w:rFonts w:ascii="Times New Roman" w:cs="Times New Roman" w:eastAsia="Times New Roman" w:hAnsi="Times New Roman"/>
          <w:sz w:val="20"/>
          <w:szCs w:val="20"/>
          <w:u w:val="single" w:color="auto"/>
          <w:color w:val="auto"/>
        </w:rPr>
        <w:t>Section 2.05(a)</w:t>
      </w:r>
      <w:r>
        <w:rPr>
          <w:rFonts w:ascii="Times New Roman" w:cs="Times New Roman" w:eastAsia="Times New Roman" w:hAnsi="Times New Roman"/>
          <w:sz w:val="20"/>
          <w:szCs w:val="20"/>
          <w:color w:val="auto"/>
        </w:rPr>
        <w:t xml:space="preserve"> if such prepayment would have resulted from a refinancing of all of the Facilities or consummation of another transaction, which refinancing or other transaction shall not be consummated or shall otherwise be delayed.</w:t>
      </w:r>
    </w:p>
    <w:p>
      <w:pPr>
        <w:spacing w:after="0" w:line="174" w:lineRule="exact"/>
        <w:rPr>
          <w:sz w:val="20"/>
          <w:szCs w:val="20"/>
          <w:color w:val="auto"/>
        </w:rPr>
      </w:pPr>
    </w:p>
    <w:p>
      <w:pPr>
        <w:ind w:left="1140" w:hanging="395"/>
        <w:spacing w:after="0"/>
        <w:tabs>
          <w:tab w:leader="none" w:pos="114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Mandatory Prepayments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880" w:hanging="386"/>
        <w:spacing w:after="0"/>
        <w:tabs>
          <w:tab w:leader="none" w:pos="188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1880" w:hanging="386"/>
        <w:spacing w:after="0"/>
        <w:tabs>
          <w:tab w:leader="none" w:pos="188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1880" w:hanging="386"/>
        <w:spacing w:after="0"/>
        <w:tabs>
          <w:tab w:leader="none" w:pos="188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1880" w:hanging="386"/>
        <w:spacing w:after="0"/>
        <w:tabs>
          <w:tab w:leader="none" w:pos="188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1880" w:hanging="386"/>
        <w:spacing w:after="0"/>
        <w:tabs>
          <w:tab w:leader="none" w:pos="188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left="740" w:firstLine="754"/>
        <w:spacing w:after="0" w:line="245" w:lineRule="auto"/>
        <w:tabs>
          <w:tab w:leader="none" w:pos="1884"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at any time, the Revolving Credit Exposure (excluding the face amount of any Letters of Credit that are Cash Collateralized or back-stopped to the reasonable satisfaction of the Administrative Agent) exceeds the Revolving Credit Commitments, the Borrowers shall within one (1) Business Day, upon notification of the Administrative Agent, prepay (or Cash Collateralize, in the amount required by </w:t>
      </w:r>
      <w:r>
        <w:rPr>
          <w:rFonts w:ascii="Times New Roman" w:cs="Times New Roman" w:eastAsia="Times New Roman" w:hAnsi="Times New Roman"/>
          <w:sz w:val="20"/>
          <w:szCs w:val="20"/>
          <w:u w:val="single" w:color="auto"/>
          <w:color w:val="auto"/>
        </w:rPr>
        <w:t>Section 2.03(f),</w:t>
      </w:r>
      <w:r>
        <w:rPr>
          <w:rFonts w:ascii="Times New Roman" w:cs="Times New Roman" w:eastAsia="Times New Roman" w:hAnsi="Times New Roman"/>
          <w:sz w:val="20"/>
          <w:szCs w:val="20"/>
          <w:color w:val="auto"/>
        </w:rPr>
        <w:t xml:space="preserve"> in the case of Letters of Credit) the other Loans and Letters of Credit then outstanding in an amount equal to such excess;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nothing in this </w:t>
      </w:r>
      <w:r>
        <w:rPr>
          <w:rFonts w:ascii="Times New Roman" w:cs="Times New Roman" w:eastAsia="Times New Roman" w:hAnsi="Times New Roman"/>
          <w:sz w:val="20"/>
          <w:szCs w:val="20"/>
          <w:u w:val="single" w:color="auto"/>
          <w:color w:val="auto"/>
        </w:rPr>
        <w:t>clause (b)(vi)</w:t>
      </w:r>
      <w:r>
        <w:rPr>
          <w:rFonts w:ascii="Times New Roman" w:cs="Times New Roman" w:eastAsia="Times New Roman" w:hAnsi="Times New Roman"/>
          <w:sz w:val="20"/>
          <w:szCs w:val="20"/>
          <w:color w:val="auto"/>
        </w:rPr>
        <w:t xml:space="preserve"> shall reduce the Revolving Credit Commitments.</w:t>
      </w:r>
    </w:p>
    <w:p>
      <w:pPr>
        <w:spacing w:after="0" w:line="184" w:lineRule="exact"/>
        <w:rPr>
          <w:rFonts w:ascii="Times New Roman" w:cs="Times New Roman" w:eastAsia="Times New Roman" w:hAnsi="Times New Roman"/>
          <w:sz w:val="20"/>
          <w:szCs w:val="20"/>
          <w:color w:val="auto"/>
        </w:rPr>
      </w:pPr>
    </w:p>
    <w:p>
      <w:pPr>
        <w:ind w:left="1940" w:hanging="446"/>
        <w:spacing w:after="0"/>
        <w:tabs>
          <w:tab w:leader="none" w:pos="194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firstLine="745"/>
        <w:spacing w:after="0" w:line="245" w:lineRule="auto"/>
        <w:tabs>
          <w:tab w:leader="none" w:pos="1144"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Interest, Funding Losses, Etc</w:t>
      </w:r>
      <w:r>
        <w:rPr>
          <w:rFonts w:ascii="Times New Roman" w:cs="Times New Roman" w:eastAsia="Times New Roman" w:hAnsi="Times New Roman"/>
          <w:sz w:val="20"/>
          <w:szCs w:val="20"/>
          <w:color w:val="auto"/>
        </w:rPr>
        <w:t xml:space="preserve">. All prepayments under this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shall be accompanied by all accrued interest thereon (other than prepayments of Base Rate Revolving Credit Loans that are not made in connection with the termination or permanent reduction of the Revolving Credit Commitments), together with, in the case of any such prepayment of a Loan other than a Base Rate Loan on a date prior to the last day of the Interest Period, relevant interest payment date or payment period, as applicable, for such Loan, if applicable (whether voluntary, mandatory, automatic, by reason of acceleration or otherwise), any amounts owing in respect of such Loan pursuant to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 xml:space="preserve">Section 2.06.  </w:t>
      </w:r>
      <w:r>
        <w:rPr>
          <w:rFonts w:ascii="Times New Roman" w:cs="Times New Roman" w:eastAsia="Times New Roman" w:hAnsi="Times New Roman"/>
          <w:sz w:val="20"/>
          <w:szCs w:val="20"/>
          <w:u w:val="single" w:color="auto"/>
          <w:color w:val="auto"/>
        </w:rPr>
        <w:t>Termination or Reduction of Commitments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5"/>
        <w:spacing w:after="0" w:line="243" w:lineRule="auto"/>
        <w:tabs>
          <w:tab w:leader="none" w:pos="1144"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Optional</w:t>
      </w:r>
      <w:r>
        <w:rPr>
          <w:rFonts w:ascii="Times New Roman" w:cs="Times New Roman" w:eastAsia="Times New Roman" w:hAnsi="Times New Roman"/>
          <w:sz w:val="20"/>
          <w:szCs w:val="20"/>
          <w:color w:val="auto"/>
        </w:rPr>
        <w:t xml:space="preserve">. The Borrowers may, upon written notice to the Administrative Agent, terminate the unused Commitments of any Class, or from time to time permanently reduce the unused Commitments of any Class;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any such notice shall be received by the Administrative Agent three (3) Business Days prior to the date of termination or reduction, (ii) any such partial reduction shall be in an aggregate amount of $1,000,000 or any whole multiple of $100,000 in excess thereof, (iii) the Borrowers shall not terminate or reduce the Revolving Credit Commitments of any Class if, after giving effect thereto and to any concurrent prepayments hereunder, the Total Revolver Outstandings of such Class would exceed the aggregate Revolving Credit Commitments of such Class and (iv) if, after giving effect to any reduction of the Commitments, the Letter of Credit Sublimit exceeds the amount of the Revolving Credit Facility,</w:t>
      </w:r>
    </w:p>
    <w:p>
      <w:pPr>
        <w:spacing w:after="0" w:line="32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661670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85" w:name="page86"/>
    <w:bookmarkEnd w:id="85"/>
    <w:p>
      <w:pPr>
        <w:jc w:val="both"/>
        <w:ind w:left="3"/>
        <w:spacing w:after="0" w:line="246" w:lineRule="auto"/>
        <w:rPr>
          <w:sz w:val="20"/>
          <w:szCs w:val="20"/>
          <w:color w:val="auto"/>
        </w:rPr>
      </w:pPr>
      <w:r>
        <w:rPr>
          <w:rFonts w:ascii="Times New Roman" w:cs="Times New Roman" w:eastAsia="Times New Roman" w:hAnsi="Times New Roman"/>
          <w:sz w:val="20"/>
          <w:szCs w:val="20"/>
          <w:color w:val="auto"/>
        </w:rPr>
        <w:t>such sublimit shall be automatically reduced by the amount of such excess. The amount of any such Commitment reduction shall not be applied to the Letter of Credit Sublimit unless otherwise specified by the Borrowers. Notwithstanding the foregoing, the Borrowers may rescind or postpone any notice of termination of the Commitments if such termination would have resulted from a refinancing of all of the Facilities or consummation of another transaction, which refinancing or other transaction shall not be consummated or otherwise shall be delayed.</w:t>
      </w:r>
    </w:p>
    <w:p>
      <w:pPr>
        <w:spacing w:after="0" w:line="185" w:lineRule="exact"/>
        <w:rPr>
          <w:sz w:val="20"/>
          <w:szCs w:val="20"/>
          <w:color w:val="auto"/>
        </w:rPr>
      </w:pPr>
    </w:p>
    <w:p>
      <w:pPr>
        <w:jc w:val="both"/>
        <w:ind w:left="3" w:firstLine="745"/>
        <w:spacing w:after="0" w:line="254" w:lineRule="auto"/>
        <w:tabs>
          <w:tab w:leader="none" w:pos="1175"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Mandatory</w:t>
      </w:r>
      <w:r>
        <w:rPr>
          <w:rFonts w:ascii="Times New Roman" w:cs="Times New Roman" w:eastAsia="Times New Roman" w:hAnsi="Times New Roman"/>
          <w:sz w:val="20"/>
          <w:szCs w:val="20"/>
          <w:color w:val="auto"/>
        </w:rPr>
        <w:t>. The Revolving Credit Commitments (other than any Extended Revolving Credit Commitments) shall terminate on the applicable Maturity Date. The Extended Revolving Credit Commitments shall terminate on the respective maturity dates applicable thereto.</w:t>
      </w:r>
    </w:p>
    <w:p>
      <w:pPr>
        <w:spacing w:after="0" w:line="174" w:lineRule="exact"/>
        <w:rPr>
          <w:rFonts w:ascii="Times New Roman" w:cs="Times New Roman" w:eastAsia="Times New Roman" w:hAnsi="Times New Roman"/>
          <w:sz w:val="20"/>
          <w:szCs w:val="20"/>
          <w:color w:val="auto"/>
        </w:rPr>
      </w:pPr>
    </w:p>
    <w:p>
      <w:pPr>
        <w:jc w:val="both"/>
        <w:ind w:left="3" w:firstLine="745"/>
        <w:spacing w:after="0" w:line="245" w:lineRule="auto"/>
        <w:tabs>
          <w:tab w:leader="none" w:pos="1188"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 of Commitment Reductions; Payment of Fees</w:t>
      </w:r>
      <w:r>
        <w:rPr>
          <w:rFonts w:ascii="Times New Roman" w:cs="Times New Roman" w:eastAsia="Times New Roman" w:hAnsi="Times New Roman"/>
          <w:sz w:val="20"/>
          <w:szCs w:val="20"/>
          <w:color w:val="auto"/>
        </w:rPr>
        <w:t xml:space="preserve">. The Administrative Agent will promptly notify the Lenders of any termination or reduction of unused Commitments of any Class under this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xml:space="preserve">. Upon any reduction of unused portions of the Letter of Credit Sublimit or the unused Commitments of any Class, the Commitment of each Lender of such Class shall be reduced by such Lender’s Applicable Percentage of the amount by which such Commitments are reduced (other than the termination of the Commitment of any Lender as provided in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 All Commitment Fees accrued until the effective date of any termination of the Revolving Credit Commitments shall be paid on the effective date of such termination.</w:t>
      </w:r>
    </w:p>
    <w:p>
      <w:pPr>
        <w:spacing w:after="0" w:line="184" w:lineRule="exact"/>
        <w:rPr>
          <w:sz w:val="20"/>
          <w:szCs w:val="20"/>
          <w:color w:val="auto"/>
        </w:rPr>
      </w:pPr>
    </w:p>
    <w:p>
      <w:pPr>
        <w:ind w:left="743"/>
        <w:spacing w:after="0"/>
        <w:rPr>
          <w:sz w:val="20"/>
          <w:szCs w:val="20"/>
          <w:color w:val="auto"/>
        </w:rPr>
      </w:pPr>
      <w:r>
        <w:rPr>
          <w:rFonts w:ascii="Times New Roman" w:cs="Times New Roman" w:eastAsia="Times New Roman" w:hAnsi="Times New Roman"/>
          <w:sz w:val="20"/>
          <w:szCs w:val="20"/>
          <w:color w:val="auto"/>
        </w:rPr>
        <w:t xml:space="preserve">Section 2.07.  </w:t>
      </w:r>
      <w:r>
        <w:rPr>
          <w:rFonts w:ascii="Times New Roman" w:cs="Times New Roman" w:eastAsia="Times New Roman" w:hAnsi="Times New Roman"/>
          <w:sz w:val="20"/>
          <w:szCs w:val="20"/>
          <w:u w:val="single" w:color="auto"/>
          <w:color w:val="auto"/>
        </w:rPr>
        <w:t>Repayment of Loans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 w:firstLine="745"/>
        <w:spacing w:after="0" w:line="254" w:lineRule="auto"/>
        <w:tabs>
          <w:tab w:leader="none" w:pos="1175"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Incremental Term Loans</w:t>
      </w:r>
      <w:r>
        <w:rPr>
          <w:rFonts w:ascii="Times New Roman" w:cs="Times New Roman" w:eastAsia="Times New Roman" w:hAnsi="Times New Roman"/>
          <w:sz w:val="20"/>
          <w:szCs w:val="20"/>
          <w:color w:val="auto"/>
        </w:rPr>
        <w:t>. In the event any applicable Incremental Term Loans are made, such Incremental Term Loans shall be repaid by the Borrowers in the amounts and on the dates set forth in the definitive documentation with respect thereto and on the applicable Maturity Date thereof.</w:t>
      </w:r>
    </w:p>
    <w:p>
      <w:pPr>
        <w:spacing w:after="0" w:line="174" w:lineRule="exact"/>
        <w:rPr>
          <w:rFonts w:ascii="Times New Roman" w:cs="Times New Roman" w:eastAsia="Times New Roman" w:hAnsi="Times New Roman"/>
          <w:sz w:val="20"/>
          <w:szCs w:val="20"/>
          <w:color w:val="auto"/>
        </w:rPr>
      </w:pPr>
    </w:p>
    <w:p>
      <w:pPr>
        <w:jc w:val="both"/>
        <w:ind w:left="3" w:firstLine="745"/>
        <w:spacing w:after="0" w:line="254" w:lineRule="auto"/>
        <w:tabs>
          <w:tab w:leader="none" w:pos="1175"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Credit Loans</w:t>
      </w:r>
      <w:r>
        <w:rPr>
          <w:rFonts w:ascii="Times New Roman" w:cs="Times New Roman" w:eastAsia="Times New Roman" w:hAnsi="Times New Roman"/>
          <w:sz w:val="20"/>
          <w:szCs w:val="20"/>
          <w:color w:val="auto"/>
        </w:rPr>
        <w:t>. The Borrowers shall repay to the Administrative Agent for the ratable account of the Appropriate Lenders on the Maturity Date for the Revolving Credit Facility the aggregate principal amount of all of its Revolving Credit Loans outstanding on such date.</w:t>
      </w:r>
    </w:p>
    <w:p>
      <w:pPr>
        <w:spacing w:after="0" w:line="174" w:lineRule="exact"/>
        <w:rPr>
          <w:sz w:val="20"/>
          <w:szCs w:val="20"/>
          <w:color w:val="auto"/>
        </w:rPr>
      </w:pPr>
    </w:p>
    <w:p>
      <w:pPr>
        <w:ind w:left="743"/>
        <w:spacing w:after="0"/>
        <w:rPr>
          <w:sz w:val="20"/>
          <w:szCs w:val="20"/>
          <w:color w:val="auto"/>
        </w:rPr>
      </w:pPr>
      <w:r>
        <w:rPr>
          <w:rFonts w:ascii="Times New Roman" w:cs="Times New Roman" w:eastAsia="Times New Roman" w:hAnsi="Times New Roman"/>
          <w:sz w:val="20"/>
          <w:szCs w:val="20"/>
          <w:color w:val="auto"/>
        </w:rPr>
        <w:t xml:space="preserve">Section 2.08.  </w:t>
      </w:r>
      <w:r>
        <w:rPr>
          <w:rFonts w:ascii="Times New Roman" w:cs="Times New Roman" w:eastAsia="Times New Roman" w:hAnsi="Times New Roman"/>
          <w:sz w:val="20"/>
          <w:szCs w:val="20"/>
          <w:u w:val="single" w:color="auto"/>
          <w:color w:val="auto"/>
        </w:rPr>
        <w:t>Interest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 w:firstLine="745"/>
        <w:spacing w:after="0" w:line="264" w:lineRule="auto"/>
        <w:tabs>
          <w:tab w:leader="none" w:pos="1148" w:val="left"/>
        </w:tabs>
        <w:numPr>
          <w:ilvl w:val="1"/>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the provisions of </w:t>
      </w:r>
      <w:r>
        <w:rPr>
          <w:rFonts w:ascii="Times New Roman" w:cs="Times New Roman" w:eastAsia="Times New Roman" w:hAnsi="Times New Roman"/>
          <w:sz w:val="19"/>
          <w:szCs w:val="19"/>
          <w:u w:val="single" w:color="auto"/>
          <w:color w:val="auto"/>
        </w:rPr>
        <w:t>Section 2.08(b),</w:t>
      </w:r>
      <w:r>
        <w:rPr>
          <w:rFonts w:ascii="Times New Roman" w:cs="Times New Roman" w:eastAsia="Times New Roman" w:hAnsi="Times New Roman"/>
          <w:sz w:val="19"/>
          <w:szCs w:val="19"/>
          <w:color w:val="auto"/>
        </w:rPr>
        <w:t xml:space="preserve"> (i) each Term SOFR Loan shall bear interest on the outstanding principal amount thereof for each Interest Period at a rate per annum equal to Term SOFR for such Interest Period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Applicable Rate;</w:t>
      </w:r>
    </w:p>
    <w:p>
      <w:pPr>
        <w:jc w:val="both"/>
        <w:ind w:left="3" w:hanging="3"/>
        <w:spacing w:after="0"/>
        <w:tabs>
          <w:tab w:leader="none" w:pos="31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Alternative Revolver Currency Daily Rate Loan shall bear interest on the outstanding principal amount thereof from the applicable borrowing date at a rate per annum equal to the Alternative Revolver Currency Daily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 (iii) each Alternative Revolver Currency Term Rate Loan shall bear interest on the outstanding principal amount thereof for each Interest Period at a rate per annum equal to the Alternative Revolver Currency Term Rate for each day within such Interest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 and (iv) each Base Rate Loan shall bear interest on the outstanding principal amount thereof from the applicable borrowing date at a rate per annum equal to the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w:t>
      </w:r>
    </w:p>
    <w:p>
      <w:pPr>
        <w:spacing w:after="0" w:line="191" w:lineRule="exact"/>
        <w:rPr>
          <w:rFonts w:ascii="Times New Roman" w:cs="Times New Roman" w:eastAsia="Times New Roman" w:hAnsi="Times New Roman"/>
          <w:sz w:val="20"/>
          <w:szCs w:val="20"/>
          <w:color w:val="auto"/>
        </w:rPr>
      </w:pPr>
    </w:p>
    <w:p>
      <w:pPr>
        <w:jc w:val="both"/>
        <w:ind w:left="3" w:right="20" w:firstLine="745"/>
        <w:spacing w:after="0" w:line="249" w:lineRule="auto"/>
        <w:tabs>
          <w:tab w:leader="none" w:pos="1148"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shall pay interest on past due amounts under this Agreement at a fluctuating interest rate per annum at all times equal to the Default Rate to the fullest extent permitted by applicable Laws. Accrued and unpaid interest on past due amounts (including interest on past due interest) shall be due and payable upon demand to the fullest extent permitted by and subject to applicable Laws, including in relation to any required additional agreements.</w:t>
      </w:r>
    </w:p>
    <w:p>
      <w:pPr>
        <w:spacing w:after="0" w:line="315" w:lineRule="exact"/>
        <w:rPr>
          <w:sz w:val="20"/>
          <w:szCs w:val="20"/>
          <w:color w:val="auto"/>
        </w:rPr>
      </w:pPr>
    </w:p>
    <w:p>
      <w:pPr>
        <w:ind w:left="4763"/>
        <w:spacing w:after="0"/>
        <w:rPr>
          <w:sz w:val="20"/>
          <w:szCs w:val="20"/>
          <w:color w:val="auto"/>
        </w:rPr>
      </w:pPr>
      <w:r>
        <w:rPr>
          <w:rFonts w:ascii="Times New Roman" w:cs="Times New Roman" w:eastAsia="Times New Roman" w:hAnsi="Times New Roman"/>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661670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3" w:right="339" w:bottom="1440" w:gutter="0" w:footer="0" w:header="0"/>
        </w:sectPr>
      </w:pPr>
    </w:p>
    <w:bookmarkStart w:id="86" w:name="page87"/>
    <w:bookmarkEnd w:id="86"/>
    <w:p>
      <w:pPr>
        <w:jc w:val="both"/>
        <w:ind w:left="760" w:right="20" w:firstLine="745"/>
        <w:spacing w:after="0" w:line="254" w:lineRule="auto"/>
        <w:tabs>
          <w:tab w:leader="none" w:pos="190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 xml:space="preserve">Section 2.09.  </w:t>
      </w: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 In addition to certain fees described in Sections 2.03(g) and (h):</w:t>
      </w:r>
    </w:p>
    <w:p>
      <w:pPr>
        <w:spacing w:after="0" w:line="216" w:lineRule="exact"/>
        <w:rPr>
          <w:sz w:val="20"/>
          <w:szCs w:val="20"/>
          <w:color w:val="auto"/>
        </w:rPr>
      </w:pPr>
    </w:p>
    <w:p>
      <w:pPr>
        <w:jc w:val="both"/>
        <w:ind w:left="760" w:firstLine="745"/>
        <w:spacing w:after="0" w:line="243" w:lineRule="auto"/>
        <w:tabs>
          <w:tab w:leader="none" w:pos="1918"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Commitment Fee</w:t>
      </w:r>
      <w:r>
        <w:rPr>
          <w:rFonts w:ascii="Times New Roman" w:cs="Times New Roman" w:eastAsia="Times New Roman" w:hAnsi="Times New Roman"/>
          <w:sz w:val="20"/>
          <w:szCs w:val="20"/>
          <w:color w:val="auto"/>
        </w:rPr>
        <w:t>. The Borrowers shall pay to the Administrative Agent for the account of each Revolving Credit Lender in accordance with its Applicable Percentage, a commitment fee (the “</w:t>
      </w:r>
      <w:r>
        <w:rPr>
          <w:rFonts w:ascii="Times New Roman" w:cs="Times New Roman" w:eastAsia="Times New Roman" w:hAnsi="Times New Roman"/>
          <w:sz w:val="20"/>
          <w:szCs w:val="20"/>
          <w:u w:val="single" w:color="auto"/>
          <w:color w:val="auto"/>
        </w:rPr>
        <w:t>Commitment Fee</w:t>
      </w:r>
      <w:r>
        <w:rPr>
          <w:rFonts w:ascii="Times New Roman" w:cs="Times New Roman" w:eastAsia="Times New Roman" w:hAnsi="Times New Roman"/>
          <w:sz w:val="20"/>
          <w:szCs w:val="20"/>
          <w:color w:val="auto"/>
        </w:rPr>
        <w:t xml:space="preserve">”) equal to the amount provided for in the definition of “Applicable Rate” per annum on the actual daily amount by which the aggregate Revolving Credit Commitments exceeds the sum of (A) the Outstanding Amount of Revolving Credit Loans and (B) the Outstanding Amount of L/C Obligations. The Commitment Fee shall accrue at all times from the Effective Date until the Maturity Date for the Revolving Credit Facility, including at any time during which one or more of the conditions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is not met, and shall be due and payable quarterly in arrears on the last Business Day of each January, April, July and October, commencing with April 30, 2025, and on the Maturity Date for the Revolving Credit Facility. The Commitment Fee shall be calculated quarterly in arrears.</w:t>
      </w:r>
    </w:p>
    <w:p>
      <w:pPr>
        <w:spacing w:after="0" w:line="18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Fees</w:t>
      </w:r>
      <w:r>
        <w:rPr>
          <w:rFonts w:ascii="Times New Roman" w:cs="Times New Roman" w:eastAsia="Times New Roman" w:hAnsi="Times New Roman"/>
          <w:sz w:val="20"/>
          <w:szCs w:val="20"/>
          <w:color w:val="auto"/>
        </w:rPr>
        <w:t>. The Borrowers shall pay to the Agents such fees as shall have been separately agreed upon in writing in the amounts and at the times so specified. Such fees shall be fully earned when paid and shall not be refundable for any reason whatsoever (except as expressly agreed between the Borrowers and the applicable Agent).</w:t>
      </w:r>
    </w:p>
    <w:p>
      <w:pPr>
        <w:spacing w:after="0" w:line="174"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0"/>
          <w:szCs w:val="20"/>
          <w:color w:val="auto"/>
        </w:rPr>
        <w:t xml:space="preserve">Section 2.10. </w:t>
      </w:r>
      <w:r>
        <w:rPr>
          <w:rFonts w:ascii="Times New Roman" w:cs="Times New Roman" w:eastAsia="Times New Roman" w:hAnsi="Times New Roman"/>
          <w:sz w:val="20"/>
          <w:szCs w:val="20"/>
          <w:u w:val="single" w:color="auto"/>
          <w:color w:val="auto"/>
        </w:rPr>
        <w:t>Computation of Interest and Fees</w:t>
      </w:r>
      <w:r>
        <w:rPr>
          <w:rFonts w:ascii="Times New Roman" w:cs="Times New Roman" w:eastAsia="Times New Roman" w:hAnsi="Times New Roman"/>
          <w:sz w:val="20"/>
          <w:szCs w:val="20"/>
          <w:color w:val="auto"/>
        </w:rPr>
        <w:t xml:space="preserve">. All computations of interest for Base Rate Loans (including Base Rate Loans determined by reference to Term SOFR) and for Loans denominated in Sterling shall be made on the basis of a year of 365 days, or 366 days, as applicable, and actual days elapsed. All other computations of fees and interest, including Term SOFR Loans, shall be made on the basis of a 360-day year and actual days elapsed or, in the case of interest in respect of Revolving Credit Loans denominated in Alternative Revolver Currencies as to which market practice differs from the foregoing, in accordance with such market practice.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Loan that is repaid on the same day on which it is made shall, subject to </w:t>
      </w:r>
      <w:r>
        <w:rPr>
          <w:rFonts w:ascii="Times New Roman" w:cs="Times New Roman" w:eastAsia="Times New Roman" w:hAnsi="Times New Roman"/>
          <w:sz w:val="20"/>
          <w:szCs w:val="20"/>
          <w:u w:val="single" w:color="auto"/>
          <w:color w:val="auto"/>
        </w:rPr>
        <w:t>Section 2.12(a),</w:t>
      </w:r>
      <w:r>
        <w:rPr>
          <w:rFonts w:ascii="Times New Roman" w:cs="Times New Roman" w:eastAsia="Times New Roman" w:hAnsi="Times New Roman"/>
          <w:sz w:val="20"/>
          <w:szCs w:val="20"/>
          <w:color w:val="auto"/>
        </w:rPr>
        <w:t xml:space="preserve"> bear interest for one (1) day. Each determination by the Administrative Agent of an interest rate or fee hereunder shall be conclusive and binding for all purposes, absent manifest error.</w:t>
      </w:r>
    </w:p>
    <w:p>
      <w:pPr>
        <w:spacing w:after="0" w:line="186"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0"/>
          <w:szCs w:val="20"/>
          <w:color w:val="auto"/>
        </w:rPr>
        <w:t xml:space="preserve">Section 2.11. </w:t>
      </w:r>
      <w:r>
        <w:rPr>
          <w:rFonts w:ascii="Times New Roman" w:cs="Times New Roman" w:eastAsia="Times New Roman" w:hAnsi="Times New Roman"/>
          <w:sz w:val="20"/>
          <w:szCs w:val="20"/>
          <w:u w:val="single" w:color="auto"/>
          <w:color w:val="auto"/>
        </w:rPr>
        <w:t>Evidence of Indebtedness</w:t>
      </w:r>
      <w:r>
        <w:rPr>
          <w:rFonts w:ascii="Times New Roman" w:cs="Times New Roman" w:eastAsia="Times New Roman" w:hAnsi="Times New Roman"/>
          <w:sz w:val="20"/>
          <w:szCs w:val="20"/>
          <w:color w:val="auto"/>
        </w:rPr>
        <w:t>. The Credit Extensions made by each Lender shall be evidenced by one or more accounts or records maintained by such Lender and by one or more entries in the Register.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and the Register, the Register shall be conclusive in the absence of demonstrable error. Upon the request of any Lender made through the Administrative Agent, the Borrowers shall execute and deliver to such Lender (through the Administrative Agent) a Note payable to such Lender or its registered assigns, which shall evidence such Lender’s Loans in addition to such accounts or records. Each Lender may attach schedules to its Note and endorse thereon the date, Type (if applicable), amount and maturity of its Loans and payments with respect thereto.</w:t>
      </w:r>
    </w:p>
    <w:p>
      <w:pPr>
        <w:spacing w:after="0" w:line="18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 xml:space="preserve">Section 2.12.  </w:t>
      </w:r>
      <w:r>
        <w:rPr>
          <w:rFonts w:ascii="Times New Roman" w:cs="Times New Roman" w:eastAsia="Times New Roman" w:hAnsi="Times New Roman"/>
          <w:sz w:val="20"/>
          <w:szCs w:val="20"/>
          <w:u w:val="single" w:color="auto"/>
          <w:color w:val="auto"/>
        </w:rPr>
        <w:t>Payments Generally</w:t>
      </w:r>
      <w:r>
        <w:rPr>
          <w:rFonts w:ascii="Times New Roman" w:cs="Times New Roman" w:eastAsia="Times New Roman" w:hAnsi="Times New Roman"/>
          <w:sz w:val="20"/>
          <w:szCs w:val="20"/>
          <w:color w:val="auto"/>
        </w:rPr>
        <w: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7" w:name="page88"/>
    <w:bookmarkEnd w:id="87"/>
    <w:p>
      <w:pPr>
        <w:jc w:val="both"/>
        <w:ind w:left="-360" w:firstLine="745"/>
        <w:spacing w:after="0" w:line="241" w:lineRule="auto"/>
        <w:tabs>
          <w:tab w:leader="none" w:pos="78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payments to be made by the Borrowers shall be made without condition or deduction for any counterclaim, defense, recoupment or setoff. Except as otherwise expressly provided herein and, except with respect to principal of and interest on Loans denominated in an Alternative Revolver Currency, all payments by the Borrowers hereunder shall be made to the Administrative Agent, for the account of the respective Lenders to which such payment is owed, at the applicable Administrative Agent’s Office in Dollars and in Same Day Funds not later than 2:00 p.m. on the date specified herein. Except as otherwise expressly provided herein, all payments by the Borrowers hereunder with respect to principal and interest on Revolving Credit Loans denominated in an Alternative Revolver Currency shall be made to the Administrative Agent, for the account of the respective Lenders to which such payment is owed, at the applicable Administrative Agent’s Office in such Alternative Revolver Currency and in Same Day Funds not later than the Applicable Time specified by the Administrative Agent on the dates specified herein. Without limiting the generality of the foregoing, the Administrative Agent may require that any payments due under this Agreement be made in the United States. If, for any reason, the Borrowers are prohibited by any Law from making any required payment hereunder in an Alternative Revolver Currency, the Borrowers shall make such payment in Dollars in the Dollar Equivalent of the Alternative Revolver Currency payment amount. The Administrative Agent will promptly distribute to each Lender its Applicable Percentage (or other applicable share as provided herein) of such payment in like funds as received by wire transfer to such Lender’s Applicable Lending Office. All payments received by the Administrative Agent after (i) 2:00 p.m., in the case of payments in Dollars, or (ii) the Applicable Time specified by the Administrative Agent in the case of payments in an Alternative Revolver Currency, shall in each case be deemed received on the next succeeding Business Day and any applicable interest or fee shall continue to accrue.</w:t>
      </w:r>
    </w:p>
    <w:p>
      <w:pPr>
        <w:spacing w:after="0" w:line="190" w:lineRule="exact"/>
        <w:rPr>
          <w:rFonts w:ascii="Times New Roman" w:cs="Times New Roman" w:eastAsia="Times New Roman" w:hAnsi="Times New Roman"/>
          <w:sz w:val="20"/>
          <w:szCs w:val="20"/>
          <w:color w:val="auto"/>
        </w:rPr>
      </w:pPr>
    </w:p>
    <w:p>
      <w:pPr>
        <w:jc w:val="both"/>
        <w:ind w:left="-360" w:right="20" w:firstLine="745"/>
        <w:spacing w:after="0" w:line="246" w:lineRule="auto"/>
        <w:tabs>
          <w:tab w:leader="none" w:pos="78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payment to be made by the Borrowers shall come due on a day other than a Business Day, payment shall be made on the next following Business Day, and such extension of time shall be reflected in computing interest or fees, as the case may be;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extension would cause payment of interest on or principal of Term SOFR Loans or Alternative Revolver Currency Loans, as applicable, to be made in the next succeeding calendar month, such payment shall be made on the immediately preceding Business Day.</w:t>
      </w:r>
    </w:p>
    <w:p>
      <w:pPr>
        <w:spacing w:after="0" w:line="184" w:lineRule="exact"/>
        <w:rPr>
          <w:rFonts w:ascii="Times New Roman" w:cs="Times New Roman" w:eastAsia="Times New Roman" w:hAnsi="Times New Roman"/>
          <w:sz w:val="20"/>
          <w:szCs w:val="20"/>
          <w:color w:val="auto"/>
        </w:rPr>
      </w:pPr>
    </w:p>
    <w:p>
      <w:pPr>
        <w:jc w:val="both"/>
        <w:ind w:left="-360" w:firstLine="745"/>
        <w:spacing w:after="0" w:line="245" w:lineRule="auto"/>
        <w:tabs>
          <w:tab w:leader="none" w:pos="78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Borrowers or any Lender has notified the Administrative Agent, prior to the date any payment is required to be made by it to the Administrative Agent hereunder, that the Borrowers or such Lender, as the case may be, will not make such payment, the Administrative Agent may assume that the Borrowers or such Lender, as the case may be, has timely made such payment and may (but shall not be so required to), in reliance thereon, make available a corresponding amount to the Person entitled thereto. If and to the extent that such payment was not in fact made to the Administrative Agent in immediately available funds, then:</w:t>
      </w:r>
    </w:p>
    <w:p>
      <w:pPr>
        <w:spacing w:after="0" w:line="184" w:lineRule="exact"/>
        <w:rPr>
          <w:rFonts w:ascii="Times New Roman" w:cs="Times New Roman" w:eastAsia="Times New Roman" w:hAnsi="Times New Roman"/>
          <w:sz w:val="20"/>
          <w:szCs w:val="20"/>
          <w:color w:val="auto"/>
        </w:rPr>
      </w:pPr>
    </w:p>
    <w:p>
      <w:pPr>
        <w:ind w:left="380" w:firstLine="754"/>
        <w:spacing w:after="0" w:line="243" w:lineRule="auto"/>
        <w:tabs>
          <w:tab w:leader="none" w:pos="1524"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Borrowers failed to make such payment, then the applicable Lender agrees to pay to the Administrative Agent forthwith on demand the portion of such assumed payment that was made available to such Lender in Same Day Funds, together with interest thereon in respect of each day from and including the date such amount was made available by the Administrative Agent to such Lender to the date such amount is repaid to the Administrative Agent in Same Day Funds at the applicable Overnight Rate from time to time in effect, it being understood that nothing herein shall be deemed to relieve any Lender from its obligation to fulfill its Commitment or to prejudice any rights which the Administrative Agent or the Borrowers may have against any Lender as a result of any default by such Lender hereunder; and</w:t>
      </w:r>
    </w:p>
    <w:p>
      <w:pPr>
        <w:spacing w:after="0" w:line="32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661670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88" w:name="page89"/>
    <w:bookmarkEnd w:id="88"/>
    <w:p>
      <w:pPr>
        <w:jc w:val="both"/>
        <w:ind w:left="1500" w:firstLine="754"/>
        <w:spacing w:after="0" w:line="256" w:lineRule="auto"/>
        <w:tabs>
          <w:tab w:leader="none" w:pos="2644"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Lender failed to make such payment, such Lender shall forthwith on demand pay to the Administrative Agent the amount thereof in immediately available funds, together with interest thereon for the period from the date such amount was made available by the Administrative Agent to the Borrowers to the date such amount is recovered by the Administrative Agent (the “</w:t>
      </w:r>
      <w:r>
        <w:rPr>
          <w:rFonts w:ascii="Times New Roman" w:cs="Times New Roman" w:eastAsia="Times New Roman" w:hAnsi="Times New Roman"/>
          <w:sz w:val="19"/>
          <w:szCs w:val="19"/>
          <w:u w:val="single" w:color="auto"/>
          <w:color w:val="auto"/>
        </w:rPr>
        <w:t>Compensation Period</w:t>
      </w:r>
      <w:r>
        <w:rPr>
          <w:rFonts w:ascii="Times New Roman" w:cs="Times New Roman" w:eastAsia="Times New Roman" w:hAnsi="Times New Roman"/>
          <w:sz w:val="19"/>
          <w:szCs w:val="19"/>
          <w:color w:val="auto"/>
        </w:rPr>
        <w:t>”) at a rate per annum equal to the applicable Overnight Rate from time to time in effect. When such Lender makes payment to the Administrative Agent (together with all accrued interest thereon), then such payment amount (excluding the amount of any interest which may have accrued and been paid in respect of such late payment) shall constitute such Lender’s Loan included in the applicable Borrowing. If such Lender does not pay such amount forthwith upon the Administrative Agent’s demand therefor, the Administrative Agent may make a demand therefor upon the Borrowers, and the Borrowers shall pay such amount to the Administrative Agent, together with interest thereon for the Compensation Period at the interest rate applicable to such Loan. Nothing herein shall be deemed to relieve any Lender from its obligation to fulfill its Commitment or to prejudice any rights which the Administrative Agent or the Borrowers may have against any Lender as a result of any default by such Lender hereunder.</w:t>
      </w:r>
    </w:p>
    <w:p>
      <w:pPr>
        <w:spacing w:after="0" w:line="174" w:lineRule="exact"/>
        <w:rPr>
          <w:sz w:val="20"/>
          <w:szCs w:val="20"/>
          <w:color w:val="auto"/>
        </w:rPr>
      </w:pPr>
    </w:p>
    <w:p>
      <w:pPr>
        <w:ind w:firstLine="1497"/>
        <w:spacing w:after="0" w:line="269" w:lineRule="auto"/>
        <w:rPr>
          <w:sz w:val="20"/>
          <w:szCs w:val="20"/>
          <w:color w:val="auto"/>
        </w:rPr>
      </w:pPr>
      <w:r>
        <w:rPr>
          <w:rFonts w:ascii="Times New Roman" w:cs="Times New Roman" w:eastAsia="Times New Roman" w:hAnsi="Times New Roman"/>
          <w:sz w:val="20"/>
          <w:szCs w:val="20"/>
          <w:color w:val="auto"/>
        </w:rPr>
        <w:t xml:space="preserve">A notice of the Administrative Agent to any Lender or the Borrowers with respect to any amount owing under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2.12(c)</w:t>
      </w:r>
      <w:r>
        <w:rPr>
          <w:rFonts w:ascii="Times New Roman" w:cs="Times New Roman" w:eastAsia="Times New Roman" w:hAnsi="Times New Roman"/>
          <w:sz w:val="20"/>
          <w:szCs w:val="20"/>
          <w:color w:val="auto"/>
        </w:rPr>
        <w:t xml:space="preserve"> shall be conclusive, absent demonstrable error.</w:t>
      </w:r>
    </w:p>
    <w:p>
      <w:pPr>
        <w:spacing w:after="0" w:line="159" w:lineRule="exact"/>
        <w:rPr>
          <w:sz w:val="20"/>
          <w:szCs w:val="20"/>
          <w:color w:val="auto"/>
        </w:rPr>
      </w:pPr>
    </w:p>
    <w:p>
      <w:pPr>
        <w:jc w:val="both"/>
        <w:ind w:left="760" w:firstLine="745"/>
        <w:spacing w:after="0" w:line="246" w:lineRule="auto"/>
        <w:tabs>
          <w:tab w:leader="none" w:pos="1904"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Lender makes available to the Administrative Agent funds for any Loan to be made by such Lender as provided in the foregoing provisions of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and such funds are not made available to the Borrowers by the Administrative Agent because the conditions to the applicable Credit Extension set forth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are not satisfied or waived in accordance with the terms hereof, the Administrative Agent shall return such funds (in like funds as received from such Lender) to such Lender, without interest.</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 of the Lenders hereunder to make Loans and to fund participations in Letters of Credit are several and not joint. The failure of any Lender to make any Loan or to fund any such participation on any date required hereunder shall not relieve any other Lender of its corresponding obligation to do so on such date, and no Lender shall be responsible for the failure of any other Lender to so make its Loan or purchase its participation.</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42" w:lineRule="auto"/>
        <w:tabs>
          <w:tab w:leader="none" w:pos="1904"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Whenever any payment received by the Administrative Agent under this Agreement or any of the other Loan Documents is insufficient to pay in full all amounts due and payable to the Administrative Agent and the Lenders under or in respect of this Agreement and the other Loan Documents on any date, such payment shall be distributed by the Administrative Agent and applied by the Administrative Agent and the Lenders in the order of priority set forth in </w:t>
      </w:r>
      <w:r>
        <w:rPr>
          <w:rFonts w:ascii="Times New Roman" w:cs="Times New Roman" w:eastAsia="Times New Roman" w:hAnsi="Times New Roman"/>
          <w:sz w:val="20"/>
          <w:szCs w:val="20"/>
          <w:u w:val="single" w:color="auto"/>
          <w:color w:val="auto"/>
        </w:rPr>
        <w:t>Section 8.04</w:t>
      </w:r>
      <w:r>
        <w:rPr>
          <w:rFonts w:ascii="Times New Roman" w:cs="Times New Roman" w:eastAsia="Times New Roman" w:hAnsi="Times New Roman"/>
          <w:sz w:val="20"/>
          <w:szCs w:val="20"/>
          <w:color w:val="auto"/>
        </w:rPr>
        <w:t>. If the Administrative Agent receives funds for application to the Obligations of the Loan Parties under or in respect of the Loan Documents under circumstances for which the Loan Documents do not specify the manner in which such funds are to be applied, the Administrative Agent may, but shall not be obligated to, elect to distribute such funds to each of the Lenders in accordance with such Lender’s Applicable Percentage of the sum of (a) the Outstanding Amount of all Loans outstanding at such time and (b) the Outstanding Amount of all L/C Obligations outstanding at such time, in repayment or prepayment of such of the outstanding Loans or other Obligations then owing to such Lender.</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9" w:name="page90"/>
    <w:bookmarkEnd w:id="89"/>
    <w:p>
      <w:pPr>
        <w:jc w:val="both"/>
        <w:ind w:firstLine="1497"/>
        <w:spacing w:after="0"/>
        <w:rPr>
          <w:sz w:val="20"/>
          <w:szCs w:val="20"/>
          <w:color w:val="auto"/>
        </w:rPr>
      </w:pPr>
      <w:r>
        <w:rPr>
          <w:rFonts w:ascii="Times New Roman" w:cs="Times New Roman" w:eastAsia="Times New Roman" w:hAnsi="Times New Roman"/>
          <w:sz w:val="20"/>
          <w:szCs w:val="20"/>
          <w:color w:val="auto"/>
        </w:rPr>
        <w:t xml:space="preserve">Section 2.13. </w:t>
      </w:r>
      <w:r>
        <w:rPr>
          <w:rFonts w:ascii="Times New Roman" w:cs="Times New Roman" w:eastAsia="Times New Roman" w:hAnsi="Times New Roman"/>
          <w:sz w:val="20"/>
          <w:szCs w:val="20"/>
          <w:u w:val="single" w:color="auto"/>
          <w:color w:val="auto"/>
        </w:rPr>
        <w:t>Sharing of Payments</w:t>
      </w:r>
      <w:r>
        <w:rPr>
          <w:rFonts w:ascii="Times New Roman" w:cs="Times New Roman" w:eastAsia="Times New Roman" w:hAnsi="Times New Roman"/>
          <w:sz w:val="20"/>
          <w:szCs w:val="20"/>
          <w:color w:val="auto"/>
        </w:rPr>
        <w:t xml:space="preserve">. If, other than as expressly provided elsewhere herein, any Lender shall obtain on account of the Loans made by it, or the participations in L/C Obligations held by it, any payment (whether voluntary, involuntary, through the exercise of any right of setoff, or otherwise) in excess of its ratable share (or other share contemplated hereunder) thereof, such Lender shall immediately (a) notify the Administrative Agent of such fact, and (b) purchase from the other Lenders such participations in the Loans made by them and/or such subparticipations in the participations in L/C Obligations held by them, as the case may be, as shall be necessary to cause such purchasing Lender to share the excess payment in respect of such Loans or such participations, as the case may be, pro rata with each of them;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if all or any portion of such excess payment is thereafter recovered from the purchasing Lender under any of the circumstances described in </w:t>
      </w:r>
      <w:r>
        <w:rPr>
          <w:rFonts w:ascii="Times New Roman" w:cs="Times New Roman" w:eastAsia="Times New Roman" w:hAnsi="Times New Roman"/>
          <w:sz w:val="20"/>
          <w:szCs w:val="20"/>
          <w:u w:val="single" w:color="auto"/>
          <w:color w:val="auto"/>
        </w:rPr>
        <w:t>Section 10.06</w:t>
      </w:r>
      <w:r>
        <w:rPr>
          <w:rFonts w:ascii="Times New Roman" w:cs="Times New Roman" w:eastAsia="Times New Roman" w:hAnsi="Times New Roman"/>
          <w:sz w:val="20"/>
          <w:szCs w:val="20"/>
          <w:color w:val="auto"/>
        </w:rPr>
        <w:t xml:space="preserve"> (including pursuant to any settlement entered into by the purchasing Lender in its discretion), such purchase shall to that extent be rescinded and each other Lender shall repay to the purchasing Lender the purchase price paid therefor, together with an amount equal to such paying Lender’s ratable share (according to the proportion of (i) the amount of such paying Lender’s required repayment to (ii) the total amount so recovered from the purchasing Lender) of any interest or other amount paid or payable by the purchasing Lender in respect of the total amount so recovered, without further interest thereon, (y) the provisions of this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shall not be construed to apply to any payment made by the Borrowers pursuant to and in accordance with the express terms of this Agreement or any payment obtained by a Lender as consideration for the assignment of or sale of a participation in any of its Loans or participations in L/C Obligations to any assignee or participant and (z) the provisions of this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shall not be construed to apply to any disproportionate payment obtained by a Lender of any Class as a result of the extension by Lenders of the maturity date or expiration date of some but not all Loans or Commitments of that Class or any amendment to the Applicable Rate (or other pricing term, including any fee, discount or premium) and/or any other amendment in respect of Loans or Commitments of Lenders that have consented to any such amendment. The Borrowers agree that any Lender so purchasing a participation from another Lender may, to the fullest extent permitted by applicable Law, exercise all its rights of payment (including the right of setoff, but subject to </w:t>
      </w:r>
      <w:r>
        <w:rPr>
          <w:rFonts w:ascii="Times New Roman" w:cs="Times New Roman" w:eastAsia="Times New Roman" w:hAnsi="Times New Roman"/>
          <w:sz w:val="20"/>
          <w:szCs w:val="20"/>
          <w:u w:val="single" w:color="auto"/>
          <w:color w:val="auto"/>
        </w:rPr>
        <w:t>Section 10.09)</w:t>
      </w:r>
      <w:r>
        <w:rPr>
          <w:rFonts w:ascii="Times New Roman" w:cs="Times New Roman" w:eastAsia="Times New Roman" w:hAnsi="Times New Roman"/>
          <w:sz w:val="20"/>
          <w:szCs w:val="20"/>
          <w:color w:val="auto"/>
        </w:rPr>
        <w:t xml:space="preserve"> with respect to such participation as fully as if such Lender were the direct creditor of the Borrowers in the amount of such participation. The Administrative Agent will keep records (which shall be conclusive and binding in the absence of demonstrable error) of participations purchased under this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and will in each case notify the Lenders following any such purchases or repayments. Each Lender that purchases a participation pursuant to this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shall from and after such purchase have the right to give all notices, requests, demands, directions and other communications under this Agreement with respect to the portion of the Obligations purchased to the same extent as though the purchasing Lender were the original owner of the Obligations purchased.</w:t>
      </w:r>
    </w:p>
    <w:p>
      <w:pPr>
        <w:spacing w:after="0" w:line="20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 xml:space="preserve">Section 2.14.  </w:t>
      </w:r>
      <w:r>
        <w:rPr>
          <w:rFonts w:ascii="Times New Roman" w:cs="Times New Roman" w:eastAsia="Times New Roman" w:hAnsi="Times New Roman"/>
          <w:sz w:val="20"/>
          <w:szCs w:val="20"/>
          <w:u w:val="single" w:color="auto"/>
          <w:color w:val="auto"/>
        </w:rPr>
        <w:t>Incremental Credit Extensions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left="760" w:firstLine="745"/>
        <w:spacing w:after="0" w:line="264" w:lineRule="auto"/>
        <w:tabs>
          <w:tab w:leader="none" w:pos="1904" w:val="left"/>
        </w:tabs>
        <w:numPr>
          <w:ilvl w:val="1"/>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any time and from time to time, subject to the terms and conditions set forth herein, the Borrowers may, with notice to the Administrative Agent (whereupon the Administrative Agent shall promptly deliver a copy to each of the Lenders), add</w:t>
      </w:r>
    </w:p>
    <w:p>
      <w:pPr>
        <w:jc w:val="both"/>
        <w:ind w:left="760" w:hanging="3"/>
        <w:spacing w:after="0"/>
        <w:tabs>
          <w:tab w:leader="none" w:pos="104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or more tranches of “term a” loans or “term b” loans or increase the amount of any such loans outstanding at such time (any such loans, the “</w:t>
      </w:r>
      <w:r>
        <w:rPr>
          <w:rFonts w:ascii="Times New Roman" w:cs="Times New Roman" w:eastAsia="Times New Roman" w:hAnsi="Times New Roman"/>
          <w:sz w:val="20"/>
          <w:szCs w:val="20"/>
          <w:u w:val="single" w:color="auto"/>
          <w:color w:val="auto"/>
        </w:rPr>
        <w:t>Incremental Term Loans</w:t>
      </w:r>
      <w:r>
        <w:rPr>
          <w:rFonts w:ascii="Times New Roman" w:cs="Times New Roman" w:eastAsia="Times New Roman" w:hAnsi="Times New Roman"/>
          <w:sz w:val="20"/>
          <w:szCs w:val="20"/>
          <w:color w:val="auto"/>
        </w:rPr>
        <w:t>”) and/or (2) one or more increases in the Revolving Credit Commitments of any Class (a “</w:t>
      </w:r>
      <w:r>
        <w:rPr>
          <w:rFonts w:ascii="Times New Roman" w:cs="Times New Roman" w:eastAsia="Times New Roman" w:hAnsi="Times New Roman"/>
          <w:sz w:val="20"/>
          <w:szCs w:val="20"/>
          <w:u w:val="single" w:color="auto"/>
          <w:color w:val="auto"/>
        </w:rPr>
        <w:t>Revolving Credit Commitment Increase</w:t>
      </w:r>
      <w:r>
        <w:rPr>
          <w:rFonts w:ascii="Times New Roman" w:cs="Times New Roman" w:eastAsia="Times New Roman" w:hAnsi="Times New Roman"/>
          <w:sz w:val="20"/>
          <w:szCs w:val="20"/>
          <w:color w:val="auto"/>
        </w:rPr>
        <w:t>”) and/or the establishment of one or more new revolving credit commitments (an “</w:t>
      </w:r>
      <w:r>
        <w:rPr>
          <w:rFonts w:ascii="Times New Roman" w:cs="Times New Roman" w:eastAsia="Times New Roman" w:hAnsi="Times New Roman"/>
          <w:sz w:val="20"/>
          <w:szCs w:val="20"/>
          <w:u w:val="single" w:color="auto"/>
          <w:color w:val="auto"/>
        </w:rPr>
        <w:t>Additional Revolving Credit Commitment</w:t>
      </w:r>
      <w:r>
        <w:rPr>
          <w:rFonts w:ascii="Times New Roman" w:cs="Times New Roman" w:eastAsia="Times New Roman" w:hAnsi="Times New Roman"/>
          <w:sz w:val="20"/>
          <w:szCs w:val="20"/>
          <w:color w:val="auto"/>
        </w:rPr>
        <w:t>” and, together with any Revolving Credit Commitment Increases, the “</w:t>
      </w:r>
      <w:r>
        <w:rPr>
          <w:rFonts w:ascii="Times New Roman" w:cs="Times New Roman" w:eastAsia="Times New Roman" w:hAnsi="Times New Roman"/>
          <w:sz w:val="20"/>
          <w:szCs w:val="20"/>
          <w:u w:val="single" w:color="auto"/>
          <w:color w:val="auto"/>
        </w:rPr>
        <w:t>Incremental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Revolving Commitments</w:t>
      </w:r>
      <w:r>
        <w:rPr>
          <w:rFonts w:ascii="Times New Roman" w:cs="Times New Roman" w:eastAsia="Times New Roman" w:hAnsi="Times New Roman"/>
          <w:sz w:val="20"/>
          <w:szCs w:val="20"/>
          <w:color w:val="auto"/>
        </w:rPr>
        <w:t>”; together with the Incremental Term Loans, the “</w:t>
      </w:r>
      <w:r>
        <w:rPr>
          <w:rFonts w:ascii="Times New Roman" w:cs="Times New Roman" w:eastAsia="Times New Roman" w:hAnsi="Times New Roman"/>
          <w:sz w:val="20"/>
          <w:szCs w:val="20"/>
          <w:u w:val="single" w:color="auto"/>
          <w:color w:val="auto"/>
        </w:rPr>
        <w:t>Incremental Facilities</w:t>
      </w:r>
      <w:r>
        <w:rPr>
          <w:rFonts w:ascii="Times New Roman" w:cs="Times New Roman" w:eastAsia="Times New Roman" w:hAnsi="Times New Roman"/>
          <w:sz w:val="20"/>
          <w:szCs w:val="20"/>
          <w:color w:val="auto"/>
        </w:rPr>
        <w:t xml:space="preserve">”). Notwithstanding anything to contrary herein, the aggregate principal amount of all Incremental Facilities (other than Refinancing Term Loans and Refinancing Revolving Commitments) (determined at the time of incurrence), together with the aggregate principal amount of all Incremental Equivalent Debt, shall not exceed (i) the Unrestricted Incremental Amount,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0" w:name="page91"/>
    <w:bookmarkEnd w:id="90"/>
    <w:p>
      <w:pPr>
        <w:jc w:val="both"/>
        <w:ind w:left="3"/>
        <w:spacing w:after="0"/>
        <w:rPr>
          <w:sz w:val="20"/>
          <w:szCs w:val="20"/>
          <w:color w:val="auto"/>
        </w:rPr>
      </w:pPr>
      <w:r>
        <w:rPr>
          <w:rFonts w:ascii="Times New Roman" w:cs="Times New Roman" w:eastAsia="Times New Roman" w:hAnsi="Times New Roman"/>
          <w:sz w:val="20"/>
          <w:szCs w:val="20"/>
          <w:color w:val="auto"/>
        </w:rPr>
        <w:t xml:space="preserve">the amount of any voluntary prepayments, repurchases, redemptions or other retirements of the Term Loans or any other Indebtedness secured on a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basis with the Revolving Credit Facility (and, in the case of any revolving facility, to the extent accompanied by a permanent reduction of the relevant commitment) and voluntary permanent reductions of the Revolving Credit Commitments effected after the Effective Date, but excluding (A) any prepayment with the proceeds of substantially concurrent borrowings of new Loans hereunder, (B) any reduction of Revolving Credit Commitments in connection with a substantially concurrent issuance of new revolving commitments hereunder and (C) prepayments with the proceeds of substantially concurrent incurrence of other long-term Indebtedness (other than borrowings under the Revolving Credit Facility and other revolving Indebtedness, in each case without a substantially concurrent permanent commitment reduction) (this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u w:val="single" w:color="auto"/>
          <w:color w:val="auto"/>
        </w:rPr>
        <w:t>Voluntary Prepayment Amount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(iii) unlimited additional Incremental Facilities and Incremental Equivalent Debt so long as, after giving Pro Forma Effect thereto and after giving effect to any Permitted Acquisition or permitted Investment consummated in connection therewith and all other appropriate Pro Forma Adjustments (assuming such Incremental Facilities are fully drawn but excluding the cash proceeds of any such Incremental Facilities or Incremental Equivalent Debt, as the case may be), the Secured Leverage Ratio for the most recently ended Test Period does not exceed 3.25:1.00, it being understood and agreed that Incremental Facilities may be incurred pursuant to this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prior to utilization of the Unrestricted Incremental Amount and the Voluntary Prepayment Amount and assuming for purposes of such calculation that the full committed amount of any new Incremental Revolving Commitments and/or any Incremental Equivalent Debt constituting a revolving credit commitment then being incurred shall be treated as outstanding Indebtedness (this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Incremental Incurrence Test</w:t>
      </w:r>
      <w:r>
        <w:rPr>
          <w:rFonts w:ascii="Times New Roman" w:cs="Times New Roman" w:eastAsia="Times New Roman" w:hAnsi="Times New Roman"/>
          <w:sz w:val="20"/>
          <w:szCs w:val="20"/>
          <w:color w:val="auto"/>
        </w:rPr>
        <w:t xml:space="preserve">”), and if there is availability under this Incremental Incurrence Test at the time of the incurrence or establishment of such Incremental Facilities, then the Borrowers will be deemed to have elected to use such availability under the Incremental Incurrence Test first. Each Incremental Facility shall be in an integral multiple of $1,000,000 and be in an aggregate principal amount that is not less than $5,000,000 in case of Incremental Term Loans or $1,000,000 in case of Incremental Revolving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amount may be less than the applicable minimum amount if such amount represents all the remaining availability hereunder as set forth above. Each Incremental Facility (i) shall, if guaranteed, be guaranteed solely by the Guarantors that guarantee the other Obligations hereunder and (ii) if secured, will be secured solely by a Lien on the Collateral securing all of the other Obligations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any Incremental Facility that is funded into Escrow pursuant to customary escrow arrangements, such Incremental Facility may be secured by the applicable funds and related assets held in Escrow (and the proceeds thereof) until the time of the release from Escrow of such funds.</w:t>
      </w:r>
    </w:p>
    <w:p>
      <w:pPr>
        <w:spacing w:after="0" w:line="203" w:lineRule="exact"/>
        <w:rPr>
          <w:sz w:val="20"/>
          <w:szCs w:val="20"/>
          <w:color w:val="auto"/>
        </w:rPr>
      </w:pPr>
    </w:p>
    <w:p>
      <w:pPr>
        <w:jc w:val="both"/>
        <w:ind w:left="3" w:firstLine="745"/>
        <w:spacing w:after="0" w:line="255" w:lineRule="auto"/>
        <w:tabs>
          <w:tab w:leader="none" w:pos="1148" w:val="left"/>
        </w:tabs>
        <w:numPr>
          <w:ilvl w:val="1"/>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Incremental Term Loans (other than Refinancing Term Loans) (i) [reserved], (ii) shall have interest rate margins, fees, tenor and an amortization schedule (subject to </w:t>
      </w:r>
      <w:r>
        <w:rPr>
          <w:rFonts w:ascii="Times New Roman" w:cs="Times New Roman" w:eastAsia="Times New Roman" w:hAnsi="Times New Roman"/>
          <w:sz w:val="19"/>
          <w:szCs w:val="19"/>
          <w:u w:val="single" w:color="auto"/>
          <w:color w:val="auto"/>
        </w:rPr>
        <w:t>clauses (iii)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(iv)</w:t>
      </w:r>
      <w:r>
        <w:rPr>
          <w:rFonts w:ascii="Times New Roman" w:cs="Times New Roman" w:eastAsia="Times New Roman" w:hAnsi="Times New Roman"/>
          <w:sz w:val="19"/>
          <w:szCs w:val="19"/>
          <w:color w:val="auto"/>
        </w:rPr>
        <w:t xml:space="preserve"> below), optional prepayment or redemption terms and other terms as determined by the Borrowers and the lenders thereunder, (iii) any Incremental Term Loan shall not have a final maturity date earlier than the Maturity Date applicable to any then-existing Term Loans or the Revolving Credit Facility (but may have a springing maturity date consistent with the Revolving Credit Facility), (iv) any Incremental Term Loan shall not have a Weighted Average Life to Maturity that is shorter than the Weighted Average Life to Maturity of any then-existing Term Loans or, unless such Incremental Term Loans are customary “term a” loans provided by commercial banks, the Revolving Credit Facility,</w:t>
      </w:r>
    </w:p>
    <w:p>
      <w:pPr>
        <w:spacing w:after="0" w:line="3" w:lineRule="exact"/>
        <w:rPr>
          <w:rFonts w:ascii="Times New Roman" w:cs="Times New Roman" w:eastAsia="Times New Roman" w:hAnsi="Times New Roman"/>
          <w:sz w:val="19"/>
          <w:szCs w:val="19"/>
          <w:color w:val="auto"/>
        </w:rPr>
      </w:pPr>
    </w:p>
    <w:p>
      <w:pPr>
        <w:ind w:left="3" w:hanging="3"/>
        <w:spacing w:after="0" w:line="246" w:lineRule="auto"/>
        <w:tabs>
          <w:tab w:leader="none" w:pos="301"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to the extent otherwise permitted by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shall have substantially equivalent terms and conditions as any then-existing Incremental Term Loans or, if not on substantially equivalent terms and conditions as any</w:t>
      </w:r>
    </w:p>
    <w:p>
      <w:pPr>
        <w:spacing w:after="0" w:line="317" w:lineRule="exact"/>
        <w:rPr>
          <w:sz w:val="20"/>
          <w:szCs w:val="20"/>
          <w:color w:val="auto"/>
        </w:rPr>
      </w:pPr>
    </w:p>
    <w:p>
      <w:pPr>
        <w:ind w:left="4763"/>
        <w:spacing w:after="0"/>
        <w:rPr>
          <w:sz w:val="20"/>
          <w:szCs w:val="20"/>
          <w:color w:val="auto"/>
        </w:rPr>
      </w:pPr>
      <w:r>
        <w:rPr>
          <w:rFonts w:ascii="Times New Roman" w:cs="Times New Roman" w:eastAsia="Times New Roman" w:hAnsi="Times New Roman"/>
          <w:sz w:val="20"/>
          <w:szCs w:val="2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661670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3" w:right="339" w:bottom="1440" w:gutter="0" w:footer="0" w:header="0"/>
        </w:sectPr>
      </w:pPr>
    </w:p>
    <w:bookmarkStart w:id="91" w:name="page92"/>
    <w:bookmarkEnd w:id="91"/>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then-existing Incremental Term Loans, on such terms as are either (x) not materially more restrictive to the Borrowers (as determined by the Parent Borrower in good faith), when taken as a whole, than the terms of the existing Revolving Credit Loans or any then-existing Incremental Term Loans (except for covenants or other provisions applicable only to periods after the final stated maturity of the Revolving Credit Loans that are outstanding on the effective date of the applicable Incremental Term Loans or which are added for the benefit of the Lenders) or (y) reasonably acceptable to the Administrative Agent, it being understood that no consent shall be required from the Administrative Agent with respect to terms and conditions that are more restrictive than the Revolving Credit Facility or any then-existing Incremental Term Loans that are added for the benefit of the Lenders or to the extent that they apply to periods after the then Latest Maturity Date with respect to the Loans then outstanding;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any Incremental Term Loan where no Incremental Term Loan otherwise then exists, this Agreement shall be amended to include customary provisions for the addition of such Incremental Term Loan, including but not limited to mandatory prepayment, call protection, discounted voluntary prepayment and permitted debt exchange provisions;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upon establishment of any Incremental Facility, Incremental Equivalent Debt or any Ratio Debt that is in the form of term loans that are secured on a </w:t>
      </w:r>
      <w:r>
        <w:rPr>
          <w:rFonts w:ascii="Times New Roman" w:cs="Times New Roman" w:eastAsia="Times New Roman" w:hAnsi="Times New Roman"/>
          <w:sz w:val="20"/>
          <w:szCs w:val="20"/>
          <w:i w:val="1"/>
          <w:iCs w:val="1"/>
          <w:color w:val="auto"/>
        </w:rPr>
        <w:t>pari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passu </w:t>
      </w:r>
      <w:r>
        <w:rPr>
          <w:rFonts w:ascii="Times New Roman" w:cs="Times New Roman" w:eastAsia="Times New Roman" w:hAnsi="Times New Roman"/>
          <w:sz w:val="20"/>
          <w:szCs w:val="20"/>
          <w:color w:val="auto"/>
        </w:rPr>
        <w:t>basis with the Revolving Credit Facility, this Agreement may be amended to include customary “most favored nation”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pricing protections.</w:t>
      </w:r>
    </w:p>
    <w:p>
      <w:pPr>
        <w:spacing w:after="0" w:line="196" w:lineRule="exact"/>
        <w:rPr>
          <w:sz w:val="20"/>
          <w:szCs w:val="20"/>
          <w:color w:val="auto"/>
        </w:rPr>
      </w:pPr>
    </w:p>
    <w:p>
      <w:pPr>
        <w:jc w:val="both"/>
        <w:ind w:firstLine="745"/>
        <w:spacing w:after="0"/>
        <w:tabs>
          <w:tab w:leader="none" w:pos="1144"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Incremental Revolving Commitments (other than Refinancing Revolving Commitments) (i) for purposes of prepayments, shall be treated substantially the same as (and in any event no more favorably than) the Revolving Credit Commitments, (ii) shall have interest rate margins, fees, tenor and (subject to </w:t>
      </w:r>
      <w:r>
        <w:rPr>
          <w:rFonts w:ascii="Times New Roman" w:cs="Times New Roman" w:eastAsia="Times New Roman" w:hAnsi="Times New Roman"/>
          <w:sz w:val="20"/>
          <w:szCs w:val="20"/>
          <w:u w:val="single" w:color="auto"/>
          <w:color w:val="auto"/>
        </w:rPr>
        <w:t>clauses (iii)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an amortization schedule and other terms as determined by the Borrowers and the lenders thereunder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in the case of a Revolving Credit Commitment Increase, the maturity date of such Revolving Credit Commitment Increase shall be the same as the Maturity Date applicable to the Revolving Credit Commitments, such Revolving Credit Commitment Increase shall require no scheduled amortization or mandatory commitment reduction prior to the final Maturity Date applicable to the Revolving Credit Commitments and the Revolving Credit Commitment Increase shall be on the exact same terms and pursuant to the exact same documentation applicable to the Revolving Credit Commitments and (B) in the case of an Additional Revolving Credit Commitment, the maturity date of such Additional Revolving Credit Commitment shall be no earlier than the Maturity Date applicable to the Revolving Credit Commitments (but may have a springing maturity date consistent with the Revolving Credit Facility) and such Additional Revolving Credit Commitment shall require no scheduled amortization or mandatory commitment reduction prior to the final Maturity Date of the Revolving Credit Commitments), (iii) any Incremental Revolving Commitments shall not have a final maturity date earlier than the Maturity Date applicable to the Revolving Credit Commitments (but may have a springing maturity date consistent with the Revolving Credit Facility), (iv) any Incremental Revolving Commitments shall not have a Weighted Average Life to Maturity that is shorter than the Weighted Average Life to Maturity of the Revolving Credit Commitments and (v) except to the extent otherwise permitted by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shall have substantially equivalent terms and conditions as the Revolving Credit Commitments or such terms as are either (x) not materially more restrictive to the Borrowers (as determined by the Parent Borrower in good faith), when taken as a whole, than the terms of the existing Revolving Credit Loans (except for covenants or other provisions applicable only to periods after the final stated maturity of the Revolving Credit Loans that are outstanding on the effective date of the applicable Incremental Revolving Commitments or which are added for the benefit of the Lenders) or (y) reasonably satisfactory to the Administrative Agent, it being understood that no consent shall be required from the Administrative Agent for terms and conditions that are more restrictive than the Revolving Credit Commitments to the extent that they apply to periods after the then Latest Maturity Date with</w:t>
      </w:r>
    </w:p>
    <w:p>
      <w:pPr>
        <w:spacing w:after="0" w:line="34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661670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20"/>
          <w:szCs w:val="20"/>
          <w:color w:val="auto"/>
        </w:rPr>
        <w:t>respect to the Revolving Credit Facility or are otherwise added for the benefit of the Lenders hereunder.</w:t>
      </w:r>
    </w:p>
    <w:p>
      <w:pPr>
        <w:spacing w:after="0" w:line="216" w:lineRule="exact"/>
        <w:rPr>
          <w:sz w:val="20"/>
          <w:szCs w:val="20"/>
          <w:color w:val="auto"/>
        </w:rPr>
      </w:pPr>
    </w:p>
    <w:p>
      <w:pPr>
        <w:jc w:val="both"/>
        <w:ind w:firstLine="745"/>
        <w:spacing w:after="0"/>
        <w:tabs>
          <w:tab w:leader="none" w:pos="1144"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notice from the Borrowers pursuant to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shall set forth the amount and terms of the relevant Incremental Term Loans and/or Incremental Revolving Commitments. Any additional bank, financial institution, existing Lender or other Person that elects to extend Incremental Term Loans or Incremental Revolving Commitments shall be reasonably satisfactory to the Borrowers (any such bank, financial institution, existing Lender or other Person being called an “</w:t>
      </w:r>
      <w:r>
        <w:rPr>
          <w:rFonts w:ascii="Times New Roman" w:cs="Times New Roman" w:eastAsia="Times New Roman" w:hAnsi="Times New Roman"/>
          <w:sz w:val="20"/>
          <w:szCs w:val="20"/>
          <w:u w:val="single" w:color="auto"/>
          <w:color w:val="auto"/>
        </w:rPr>
        <w:t>Additional Lender</w:t>
      </w:r>
      <w:r>
        <w:rPr>
          <w:rFonts w:ascii="Times New Roman" w:cs="Times New Roman" w:eastAsia="Times New Roman" w:hAnsi="Times New Roman"/>
          <w:sz w:val="20"/>
          <w:szCs w:val="20"/>
          <w:color w:val="auto"/>
        </w:rPr>
        <w:t>”) and, if not already a Lender, shall become a Lender under this Agreement pursuant to an amendment (an “</w:t>
      </w:r>
      <w:r>
        <w:rPr>
          <w:rFonts w:ascii="Times New Roman" w:cs="Times New Roman" w:eastAsia="Times New Roman" w:hAnsi="Times New Roman"/>
          <w:sz w:val="20"/>
          <w:szCs w:val="20"/>
          <w:u w:val="single" w:color="auto"/>
          <w:color w:val="auto"/>
        </w:rPr>
        <w:t>Incremental Facility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xml:space="preserve">”) to this Agreement and, as appropriate, the other Loan Documents, executed by the Borrowers, such Additional Lender and, in the case of any Incremental Revolving Commitments, each L/C Issuer (solely to the extent the L/C Issuer’s consent would be required under </w:t>
      </w:r>
      <w:r>
        <w:rPr>
          <w:rFonts w:ascii="Times New Roman" w:cs="Times New Roman" w:eastAsia="Times New Roman" w:hAnsi="Times New Roman"/>
          <w:sz w:val="20"/>
          <w:szCs w:val="20"/>
          <w:u w:val="single" w:color="auto"/>
          <w:color w:val="auto"/>
        </w:rPr>
        <w:t>Section 10.07(b)</w:t>
      </w:r>
      <w:r>
        <w:rPr>
          <w:rFonts w:ascii="Times New Roman" w:cs="Times New Roman" w:eastAsia="Times New Roman" w:hAnsi="Times New Roman"/>
          <w:sz w:val="20"/>
          <w:szCs w:val="20"/>
          <w:color w:val="auto"/>
        </w:rPr>
        <w:t xml:space="preserve"> for an assignment of Revolving Credit Commitments) (such consent not to be unreasonably withheld, conditioned or delayed), and notified to the Administrative Agent (except as otherwise set forth below). No Incremental Facility Amendment shall require the consent of any Person other than Borrower and the Additional Lenders with respect to such Incremental Facility Amendment and, in the case of Incremental Revolving Commitments, the L/C Issuer (solely to the extent the L/C Issuer’s consent would be required under </w:t>
      </w:r>
      <w:r>
        <w:rPr>
          <w:rFonts w:ascii="Times New Roman" w:cs="Times New Roman" w:eastAsia="Times New Roman" w:hAnsi="Times New Roman"/>
          <w:sz w:val="20"/>
          <w:szCs w:val="20"/>
          <w:u w:val="single" w:color="auto"/>
          <w:color w:val="auto"/>
        </w:rPr>
        <w:t>Section 10.07(b)</w:t>
      </w:r>
      <w:r>
        <w:rPr>
          <w:rFonts w:ascii="Times New Roman" w:cs="Times New Roman" w:eastAsia="Times New Roman" w:hAnsi="Times New Roman"/>
          <w:sz w:val="20"/>
          <w:szCs w:val="20"/>
          <w:color w:val="auto"/>
        </w:rPr>
        <w:t xml:space="preserve"> for an assignment of Revolving Credit Commitments) (such consent not to be unreasonably withheld, conditioned or delayed). No Lender shall be obligated to provide any Incremental Term Loans or Incremental Revolving Commitments, unless it so agrees. Commitments in respect of any Incremental Term Loans or Incremental Revolving Commitments shall become Commitments under this Agreement. An Incremental Facility Amendment may, without the consent of any other Lenders, effect such amendments to any Loan Documents as may be necessary or appropriate, in the opinion of the Administrative Agent and the Borrowers, to effect the provisions of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consent of the Administrative Agent to any Incremental Amendment shall be required (i) in the case of any Incremental Revolving Commitments or (ii) to the extent the terms of an Incremental Amendment would directly and adversely amend or modify the rights or duties, or otherwise materially increase the administrative responsibilities, of the Administrative Agent beyond those of the type already required to perform under the Loan Documents (such consent not to be unreasonably withheld, conditioned or delayed). Any Incremental Facility Amendment shall be pursuant to documentation to be mutually agreed among the Borrowers and the Lenders providing such Incremental Facility.</w:t>
      </w:r>
    </w:p>
    <w:p>
      <w:pPr>
        <w:spacing w:after="0" w:line="205" w:lineRule="exact"/>
        <w:rPr>
          <w:rFonts w:ascii="Times New Roman" w:cs="Times New Roman" w:eastAsia="Times New Roman" w:hAnsi="Times New Roman"/>
          <w:sz w:val="20"/>
          <w:szCs w:val="20"/>
          <w:color w:val="auto"/>
        </w:rPr>
      </w:pPr>
    </w:p>
    <w:p>
      <w:pPr>
        <w:jc w:val="both"/>
        <w:ind w:firstLine="745"/>
        <w:spacing w:after="0" w:line="242" w:lineRule="auto"/>
        <w:tabs>
          <w:tab w:leader="none" w:pos="1144"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effectiveness of any Incremental Facility Amendment shall, unless otherwise agreed to by the Administrative Agent and the Additional Lenders, be subject to (I) the satisfaction on the date thereof (each, an “</w:t>
      </w:r>
      <w:r>
        <w:rPr>
          <w:rFonts w:ascii="Times New Roman" w:cs="Times New Roman" w:eastAsia="Times New Roman" w:hAnsi="Times New Roman"/>
          <w:sz w:val="20"/>
          <w:szCs w:val="20"/>
          <w:u w:val="single" w:color="auto"/>
          <w:color w:val="auto"/>
        </w:rPr>
        <w:t>Incremental Facility Closing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Date</w:t>
      </w:r>
      <w:r>
        <w:rPr>
          <w:rFonts w:ascii="Times New Roman" w:cs="Times New Roman" w:eastAsia="Times New Roman" w:hAnsi="Times New Roman"/>
          <w:sz w:val="20"/>
          <w:szCs w:val="20"/>
          <w:color w:val="auto"/>
        </w:rPr>
        <w:t xml:space="preserve">”) of each of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(it being understood that (i) the representations and warranties of each Loan Party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being true and correct in all material respect (although any representations and warranties which expressly relate to a given date or period shall be true and correct in all material respects as of the respective date or for the respective period, as the case may be) and all references to “such date of such Credit Extension” shall be deemed to refer to the Incremental Facility Closing Date), (ii) no Event of Default shall exist, or would result from such issuance of the Incremental Facility;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in the case of Incremental Facilities the proceeds of which will be used to finance a Limited Condition Transaction, (1) governed by the laws of the United States, (X) the only representations and warranties that will be required to be true and correct in all material respects as of the applicable Incremental Facility Closing Date shall be the Specified Representations and (Y) no Specified Event of Default shall have occurred and be continuing or</w:t>
      </w:r>
    </w:p>
    <w:p>
      <w:pPr>
        <w:spacing w:after="0" w:line="32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661670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93" w:name="page94"/>
    <w:bookmarkEnd w:id="93"/>
    <w:p>
      <w:pPr>
        <w:ind w:left="3"/>
        <w:spacing w:after="0"/>
        <w:rPr>
          <w:sz w:val="20"/>
          <w:szCs w:val="20"/>
          <w:color w:val="auto"/>
        </w:rPr>
      </w:pPr>
      <w:r>
        <w:rPr>
          <w:rFonts w:ascii="Times New Roman" w:cs="Times New Roman" w:eastAsia="Times New Roman" w:hAnsi="Times New Roman"/>
          <w:sz w:val="19"/>
          <w:szCs w:val="19"/>
          <w:color w:val="auto"/>
        </w:rPr>
        <w:t>occur as a result thereof after giving effect to such Limited Condition Transaction and the funding of such Incremental Facility and</w:t>
      </w:r>
    </w:p>
    <w:p>
      <w:pPr>
        <w:spacing w:after="0" w:line="33" w:lineRule="exact"/>
        <w:rPr>
          <w:sz w:val="20"/>
          <w:szCs w:val="20"/>
          <w:color w:val="auto"/>
        </w:rPr>
      </w:pPr>
    </w:p>
    <w:p>
      <w:pPr>
        <w:jc w:val="both"/>
        <w:ind w:left="3" w:hanging="3"/>
        <w:spacing w:after="0" w:line="239" w:lineRule="auto"/>
        <w:tabs>
          <w:tab w:leader="none" w:pos="323"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governed by laws other than the laws of the United States, only customary “certain funds” conditions for the applicable jurisdiction or as required by the terms of the documentation governing such Limited Condition Transaction will be required to be satisfied) and (II) subject in all respects to </w:t>
      </w:r>
      <w:r>
        <w:rPr>
          <w:rFonts w:ascii="Times New Roman" w:cs="Times New Roman" w:eastAsia="Times New Roman" w:hAnsi="Times New Roman"/>
          <w:sz w:val="20"/>
          <w:szCs w:val="20"/>
          <w:u w:val="single" w:color="auto"/>
          <w:color w:val="auto"/>
        </w:rPr>
        <w:t>Section 1.09(a)</w:t>
      </w:r>
      <w:r>
        <w:rPr>
          <w:rFonts w:ascii="Times New Roman" w:cs="Times New Roman" w:eastAsia="Times New Roman" w:hAnsi="Times New Roman"/>
          <w:sz w:val="20"/>
          <w:szCs w:val="20"/>
          <w:color w:val="auto"/>
        </w:rPr>
        <w:t xml:space="preserve">, after giving effect to such Incremental Facility and the use of proceeds thereof, compliance with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 xml:space="preserve"> as in effect on the last day of the most recently ended Test Period on a Pro Forma Basis. The proceeds of any Incremental Term Loans will be used for general corporate purposes (including (without limitation) Permitted Acquisitions) and for any other purpose not prohibited hereunder. Upon each increase in the Revolving Credit Commitments under such Revolving Credit Facility pursuant to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each Revolving Credit Lender immediately prior to such increase will automatically and without further act be deemed to have assigned to each Lender providing a portion of the Incremental Revolving Commitment (each, an “</w:t>
      </w:r>
      <w:r>
        <w:rPr>
          <w:rFonts w:ascii="Times New Roman" w:cs="Times New Roman" w:eastAsia="Times New Roman" w:hAnsi="Times New Roman"/>
          <w:sz w:val="20"/>
          <w:szCs w:val="20"/>
          <w:u w:val="single" w:color="auto"/>
          <w:color w:val="auto"/>
        </w:rPr>
        <w:t>Incremental Revolving Lender</w:t>
      </w:r>
      <w:r>
        <w:rPr>
          <w:rFonts w:ascii="Times New Roman" w:cs="Times New Roman" w:eastAsia="Times New Roman" w:hAnsi="Times New Roman"/>
          <w:sz w:val="20"/>
          <w:szCs w:val="20"/>
          <w:color w:val="auto"/>
        </w:rPr>
        <w:t>”) in respect of such increase, and each such Incremental Revolving Lender will automatically and without further act be deemed to have assumed, a portion of such Revolving Credit Lender’s participations hereunder in outstanding Letters of Credit such that, after giving effect to each such deemed assignment and assumption of participations, the percentage of the aggregate outstanding participations hereunder in Letters of Credit under such Revolving Credit Facility held by each Revolving Credit Lender (including each such Incremental Revolving Lender) under such Revolving Credit Facility will equal the percentage of the aggregate Revolving Credit Commitments of all Revolving Credit Lenders represented by such Revolving Credit Lender’s Revolving Credit Commitment. Additionally, if any Revolving Credit Loans are outstanding under a Revolving Credit Facility at the time any Incremental Revolving Commitments are established under such Revolving Credit Facility, the Revolving Credit Lenders immediately after effectiveness of such Incremental Revolving Commitments shall purchase and assign at par such amounts of the Revolving Credit Loans outstanding under such Revolving Credit Facility at such time as the Administrative Agent may require such that each Revolving Credit Lender under such Revolving Credit Facility holds its Applicable Percentage of all Revolving Credit Loans outstanding under such Revolving Credit Facility immediately after giving effect to all such assignments. The Administrative Agent and the Lenders hereby agree that the minimum borrowing, pro rata borrowing and pro rata payment requirements contained elsewhere in this Agreement shall not apply to the transactions effected pursuant to the immediately preceding sentence.</w:t>
      </w:r>
    </w:p>
    <w:p>
      <w:pPr>
        <w:spacing w:after="0" w:line="205" w:lineRule="exact"/>
        <w:rPr>
          <w:rFonts w:ascii="Times New Roman" w:cs="Times New Roman" w:eastAsia="Times New Roman" w:hAnsi="Times New Roman"/>
          <w:sz w:val="20"/>
          <w:szCs w:val="20"/>
          <w:color w:val="auto"/>
        </w:rPr>
      </w:pPr>
    </w:p>
    <w:p>
      <w:pPr>
        <w:jc w:val="both"/>
        <w:ind w:left="3" w:firstLine="745"/>
        <w:spacing w:after="0" w:line="246" w:lineRule="auto"/>
        <w:tabs>
          <w:tab w:leader="none" w:pos="1148"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portion of any Incremental Facility incurred other than under the Incremental Incurrence Test may be reclassified at any time, as the Parent Borrower may elect from time to time, as incurred under the Incremental Incurrence Test if the Parent Borrower meets the applicable ratio under the Incremental Incurrence Test at such time on a Pro Forma Basis at any time subsequent to the incurrence of such Incremental Facility (or would have met such ratio, in which case, such reclassification shall be deemed to have automatically occurred if not elected by the Parent Borrower).</w:t>
      </w:r>
    </w:p>
    <w:p>
      <w:pPr>
        <w:spacing w:after="0" w:line="185" w:lineRule="exact"/>
        <w:rPr>
          <w:sz w:val="20"/>
          <w:szCs w:val="20"/>
          <w:color w:val="auto"/>
        </w:rPr>
      </w:pPr>
    </w:p>
    <w:p>
      <w:pPr>
        <w:ind w:left="743"/>
        <w:spacing w:after="0"/>
        <w:rPr>
          <w:sz w:val="20"/>
          <w:szCs w:val="20"/>
          <w:color w:val="auto"/>
        </w:rPr>
      </w:pPr>
      <w:r>
        <w:rPr>
          <w:rFonts w:ascii="Times New Roman" w:cs="Times New Roman" w:eastAsia="Times New Roman" w:hAnsi="Times New Roman"/>
          <w:sz w:val="20"/>
          <w:szCs w:val="20"/>
          <w:color w:val="auto"/>
        </w:rPr>
        <w:t xml:space="preserve">Section 2.15.  </w:t>
      </w:r>
      <w:r>
        <w:rPr>
          <w:rFonts w:ascii="Times New Roman" w:cs="Times New Roman" w:eastAsia="Times New Roman" w:hAnsi="Times New Roman"/>
          <w:sz w:val="20"/>
          <w:szCs w:val="20"/>
          <w:u w:val="single" w:color="auto"/>
          <w:color w:val="auto"/>
        </w:rPr>
        <w:t>Extensions of Revolving Credit Commitments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 w:firstLine="745"/>
        <w:spacing w:after="0" w:line="245" w:lineRule="auto"/>
        <w:tabs>
          <w:tab w:leader="none" w:pos="1148"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in this Agreement, pursuant to one or more offers (each, an “ </w:t>
      </w:r>
      <w:r>
        <w:rPr>
          <w:rFonts w:ascii="Times New Roman" w:cs="Times New Roman" w:eastAsia="Times New Roman" w:hAnsi="Times New Roman"/>
          <w:sz w:val="20"/>
          <w:szCs w:val="20"/>
          <w:u w:val="single" w:color="auto"/>
          <w:color w:val="auto"/>
        </w:rPr>
        <w:t>Extension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Offer</w:t>
      </w:r>
      <w:r>
        <w:rPr>
          <w:rFonts w:ascii="Times New Roman" w:cs="Times New Roman" w:eastAsia="Times New Roman" w:hAnsi="Times New Roman"/>
          <w:sz w:val="20"/>
          <w:szCs w:val="20"/>
          <w:color w:val="auto"/>
        </w:rPr>
        <w:t>”) made from time to time by the Borrowers to all Lenders of any Class of Revolving Credit Commitments, in each case on a pro rata basis (based on the aggregate outstanding principal amount of the Revolving Credit Commitments of the applicable Class) and on the same terms to each such Lender, the Borrowers are hereby permitted to consummate from time to time transactions with individual Lenders that accept the terms contained in such Extension Offers to extend the maturity date of each such Lender’s Revolving Credit Commitments of the applicable Class and otherwise modify the terms of such Revolving Credit</w:t>
      </w:r>
    </w:p>
    <w:p>
      <w:pPr>
        <w:spacing w:after="0" w:line="319" w:lineRule="exact"/>
        <w:rPr>
          <w:sz w:val="20"/>
          <w:szCs w:val="20"/>
          <w:color w:val="auto"/>
        </w:rPr>
      </w:pPr>
    </w:p>
    <w:p>
      <w:pPr>
        <w:ind w:left="4763"/>
        <w:spacing w:after="0"/>
        <w:rPr>
          <w:sz w:val="20"/>
          <w:szCs w:val="20"/>
          <w:color w:val="auto"/>
        </w:rPr>
      </w:pPr>
      <w:r>
        <w:rPr>
          <w:rFonts w:ascii="Times New Roman" w:cs="Times New Roman" w:eastAsia="Times New Roman" w:hAnsi="Times New Roman"/>
          <w:sz w:val="20"/>
          <w:szCs w:val="2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661670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3" w:right="339" w:bottom="1440" w:gutter="0" w:footer="0" w:header="0"/>
        </w:sectPr>
      </w:pPr>
    </w:p>
    <w:bookmarkStart w:id="94" w:name="page95"/>
    <w:bookmarkEnd w:id="94"/>
    <w:p>
      <w:pPr>
        <w:jc w:val="both"/>
        <w:spacing w:after="0" w:line="253" w:lineRule="auto"/>
        <w:rPr>
          <w:sz w:val="20"/>
          <w:szCs w:val="20"/>
          <w:color w:val="auto"/>
        </w:rPr>
      </w:pPr>
      <w:r>
        <w:rPr>
          <w:rFonts w:ascii="Times New Roman" w:cs="Times New Roman" w:eastAsia="Times New Roman" w:hAnsi="Times New Roman"/>
          <w:sz w:val="19"/>
          <w:szCs w:val="19"/>
          <w:color w:val="auto"/>
        </w:rPr>
        <w:t>Commitments pursuant to the terms of the relevant Extension Offer (including, without limitation, by increasing the interest rate or fees payable in respect of such Revolving Credit Commitments (and related outstandings) and which such extensions shall not be subject to any “no default” requirement, pro forma compliance with any leverage ratio or other financial tests or “most favored nations” provisions) (each, an “</w:t>
      </w:r>
      <w:r>
        <w:rPr>
          <w:rFonts w:ascii="Times New Roman" w:cs="Times New Roman" w:eastAsia="Times New Roman" w:hAnsi="Times New Roman"/>
          <w:sz w:val="19"/>
          <w:szCs w:val="19"/>
          <w:u w:val="single" w:color="auto"/>
          <w:color w:val="auto"/>
        </w:rPr>
        <w:t>Extension</w:t>
      </w:r>
      <w:r>
        <w:rPr>
          <w:rFonts w:ascii="Times New Roman" w:cs="Times New Roman" w:eastAsia="Times New Roman" w:hAnsi="Times New Roman"/>
          <w:sz w:val="19"/>
          <w:szCs w:val="19"/>
          <w:color w:val="auto"/>
        </w:rPr>
        <w:t>” and each group of Revolving Credit Commitments as so extended, as well as the original Revolving Credit Commitments not so extended, and any Extended Revolving Credit Commitments (as defined below) shall constitute a separate Class of Revolving Credit Commitments from the Class of Revolving Credit Commitments from which they were converted and it being understood that an Extension may be in the form of an increase in the amount of any other outstanding Class of Revolving Credit Commitments otherwise satisfying the criteria set forth below), so long as the following terms are satisfied: (i) except as to interest rates, fees and final maturity (which shall be determined by the Borrowers and set forth in the relevant Extension Offer), the Revolving Credit Commitment of any Revolving Credit Lender that agrees to an extension with respect to such Revolving Credit Commitment (an “</w:t>
      </w:r>
      <w:r>
        <w:rPr>
          <w:rFonts w:ascii="Times New Roman" w:cs="Times New Roman" w:eastAsia="Times New Roman" w:hAnsi="Times New Roman"/>
          <w:sz w:val="19"/>
          <w:szCs w:val="19"/>
          <w:u w:val="single" w:color="auto"/>
          <w:color w:val="auto"/>
        </w:rPr>
        <w:t>Extending Revolving Credit Lender</w:t>
      </w:r>
      <w:r>
        <w:rPr>
          <w:rFonts w:ascii="Times New Roman" w:cs="Times New Roman" w:eastAsia="Times New Roman" w:hAnsi="Times New Roman"/>
          <w:sz w:val="19"/>
          <w:szCs w:val="19"/>
          <w:color w:val="auto"/>
        </w:rPr>
        <w:t>”) extended pursuant to an Extension (an “</w:t>
      </w:r>
      <w:r>
        <w:rPr>
          <w:rFonts w:ascii="Times New Roman" w:cs="Times New Roman" w:eastAsia="Times New Roman" w:hAnsi="Times New Roman"/>
          <w:sz w:val="19"/>
          <w:szCs w:val="19"/>
          <w:u w:val="single" w:color="auto"/>
          <w:color w:val="auto"/>
        </w:rPr>
        <w:t>Extended Revolving Credit Commitment</w:t>
      </w:r>
      <w:r>
        <w:rPr>
          <w:rFonts w:ascii="Times New Roman" w:cs="Times New Roman" w:eastAsia="Times New Roman" w:hAnsi="Times New Roman"/>
          <w:sz w:val="19"/>
          <w:szCs w:val="19"/>
          <w:color w:val="auto"/>
        </w:rPr>
        <w:t xml:space="preserve">”), and the related outstandings, shall be a Revolving Credit Commitment (or related outstandings, as the case may be) with the same terms as the original Class of Revolving Credit Commitments;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other terms of the Extended Revolving Credit Commitments may differ from the original Class of Revolving Credit Commitments to the extent such differences do not apply until after the final stated maturity of the Revolving Credit Loans that are outstanding on the effective date of the applicable extension;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further, that at no time shall there be Revolving Credit Commitments hereunder (including Extended Revolving Credit Commitments and any original Revolving Credit Commitments) which have more than three different maturity dates, (ii) if the aggregate principal amount of the class of Revolving Credit Commitments in respect of which Revolving Credit Lenders of such Class shall have accepted the relevant Extension Offer shall exceed the maximum aggregate principal amount of Revolving Credit Commitments of such Class offered to be extended by the Borrowers pursuant to such Extension Offer, then the Revolving Credit Loans of such Class of such Revolving Credit Lenders shall be extended ratably up to such maximum amount based on the respective principal amounts (but not to exceed actual holdings of record) with respect to which such Revolving Credit Lenders have accepted such Extension Offer, (iii) all documentation in respect of such Extension shall be consistent with the foregoing and (iv) any applicable Minimum Extension Condition shall be satisfied unless waived by the Borrowers. No Lender shall be obligated to extend its Revolving Credit Commitments unless it so agrees.</w:t>
      </w:r>
    </w:p>
    <w:p>
      <w:pPr>
        <w:spacing w:after="0" w:line="200" w:lineRule="exact"/>
        <w:rPr>
          <w:sz w:val="20"/>
          <w:szCs w:val="20"/>
          <w:color w:val="auto"/>
        </w:rPr>
      </w:pPr>
    </w:p>
    <w:p>
      <w:pPr>
        <w:spacing w:after="0" w:line="226" w:lineRule="exact"/>
        <w:rPr>
          <w:sz w:val="20"/>
          <w:szCs w:val="20"/>
          <w:color w:val="auto"/>
        </w:rPr>
      </w:pPr>
    </w:p>
    <w:p>
      <w:pPr>
        <w:jc w:val="both"/>
        <w:ind w:firstLine="745"/>
        <w:spacing w:after="0" w:line="242" w:lineRule="auto"/>
        <w:tabs>
          <w:tab w:leader="none" w:pos="1144"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all Extensions consummated by the Borrowers pursuant to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(i) such Extensions shall not constitute voluntary or mandatory payments or prepayments for purposes of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and (ii) no Extension Offer is required to be in any minimum amount or any minimum increment,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Borrowers may at its election specify as a condition (a “</w:t>
      </w:r>
      <w:r>
        <w:rPr>
          <w:rFonts w:ascii="Times New Roman" w:cs="Times New Roman" w:eastAsia="Times New Roman" w:hAnsi="Times New Roman"/>
          <w:sz w:val="20"/>
          <w:szCs w:val="20"/>
          <w:u w:val="single" w:color="auto"/>
          <w:color w:val="auto"/>
        </w:rPr>
        <w:t>Minimum Extension Condition</w:t>
      </w:r>
      <w:r>
        <w:rPr>
          <w:rFonts w:ascii="Times New Roman" w:cs="Times New Roman" w:eastAsia="Times New Roman" w:hAnsi="Times New Roman"/>
          <w:sz w:val="20"/>
          <w:szCs w:val="20"/>
          <w:color w:val="auto"/>
        </w:rPr>
        <w:t xml:space="preserve">”) to consummating any such Extension that a minimum amount (to be determined and specified in the relevant Extension Offer in the Borrowers’ sole discretion and may be waived by the Borrowers) of Revolving Credit Commitments of any or all applicable Classes be tendered. The Administrative Agent and the Lenders hereby consent to the transactions contemplated by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(including, for the avoidance of doubt, payment of any interest, fees or premium in respect of any Extended Revolving Credit Commitments on such terms as may be set forth in the relevant Extension Offer) and hereby waive the requirements of any provision of this Agreement (including, without limitation, </w:t>
      </w:r>
      <w:r>
        <w:rPr>
          <w:rFonts w:ascii="Times New Roman" w:cs="Times New Roman" w:eastAsia="Times New Roman" w:hAnsi="Times New Roman"/>
          <w:sz w:val="20"/>
          <w:szCs w:val="20"/>
          <w:u w:val="single" w:color="auto"/>
          <w:color w:val="auto"/>
        </w:rPr>
        <w:t>Sections 2.05, 2.12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2.13)</w:t>
      </w:r>
      <w:r>
        <w:rPr>
          <w:rFonts w:ascii="Times New Roman" w:cs="Times New Roman" w:eastAsia="Times New Roman" w:hAnsi="Times New Roman"/>
          <w:sz w:val="20"/>
          <w:szCs w:val="20"/>
          <w:color w:val="auto"/>
        </w:rPr>
        <w:t xml:space="preserve"> or any other Loan Document that may otherwise prohibit any such Extension or any other transaction contemplated by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w:t>
      </w:r>
    </w:p>
    <w:p>
      <w:pPr>
        <w:spacing w:after="0" w:line="32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661670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95" w:name="page96"/>
    <w:bookmarkEnd w:id="95"/>
    <w:p>
      <w:pPr>
        <w:jc w:val="both"/>
        <w:ind w:left="760" w:firstLine="745"/>
        <w:spacing w:after="0" w:line="242" w:lineRule="auto"/>
        <w:tabs>
          <w:tab w:leader="none" w:pos="1904"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consent of any Lender or the Administrative Agent shall be required to effectuate any Extension, other than (A) the consent of each Lender agreeing to such Extension with respect to one or more of its Revolving Credit Commitments (or a portion thereof) and (B) the consent of each L/C Issuer (which consent shall not be unreasonably withheld, conditioned or delayed);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Lender that elects not to agree to such Extension (such Lender being, a “</w:t>
      </w:r>
      <w:r>
        <w:rPr>
          <w:rFonts w:ascii="Times New Roman" w:cs="Times New Roman" w:eastAsia="Times New Roman" w:hAnsi="Times New Roman"/>
          <w:sz w:val="20"/>
          <w:szCs w:val="20"/>
          <w:u w:val="single" w:color="auto"/>
          <w:color w:val="auto"/>
        </w:rPr>
        <w:t>Non-Extending Lender</w:t>
      </w:r>
      <w:r>
        <w:rPr>
          <w:rFonts w:ascii="Times New Roman" w:cs="Times New Roman" w:eastAsia="Times New Roman" w:hAnsi="Times New Roman"/>
          <w:sz w:val="20"/>
          <w:szCs w:val="20"/>
          <w:color w:val="auto"/>
        </w:rPr>
        <w:t xml:space="preserve">”) may be replaced by the Borrowers pursuant to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 xml:space="preserve">. All Extended Revolving Credit Commitments and all obligations in respect thereof shall be Obligations under this Agreement and the other Loan Documents that are secured by the Collateral on a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basis with all other applicable Obligations under this Agreement and the other Loan Documents. The Lenders hereby irrevocably authorize the Administrative Agent to enter into amendments to this Agreement and the other Loan Documents with the Borrowers as may be necessary in order to establish new Classes in respect of Revolving Credit Commitments so extended and such technical amendments as may be necessary or appropriate in the reasonable opinion of the Administrative Agent and the Borrowers in connection with the establishment of such new Classes, in each case on terms consistent with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w:t>
      </w:r>
    </w:p>
    <w:p>
      <w:pPr>
        <w:spacing w:after="0" w:line="189"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1904"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connection with any Extension, the Borrowers shall provide the Administrative Agent at least five (5) Business Days’ (or such shorter period as may be agreed by the Administrative Agent) prior written notice thereof, and shall agree to such procedures (including, without limitation, regarding timing, rounding and other adjustments and to ensure reasonable administrative management of the credit facilities hereunder after such Extension), if any, as may be established by, or acceptable to, the Administrative Agent, in each case acting reasonably to accomplish the purposes of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ind w:firstLine="1497"/>
        <w:spacing w:after="0" w:line="269" w:lineRule="auto"/>
        <w:rPr>
          <w:sz w:val="20"/>
          <w:szCs w:val="20"/>
          <w:color w:val="auto"/>
        </w:rPr>
      </w:pPr>
      <w:r>
        <w:rPr>
          <w:rFonts w:ascii="Times New Roman" w:cs="Times New Roman" w:eastAsia="Times New Roman" w:hAnsi="Times New Roman"/>
          <w:sz w:val="20"/>
          <w:szCs w:val="20"/>
          <w:color w:val="auto"/>
        </w:rPr>
        <w:t xml:space="preserve">Section 2.16. </w:t>
      </w:r>
      <w:r>
        <w:rPr>
          <w:rFonts w:ascii="Times New Roman" w:cs="Times New Roman" w:eastAsia="Times New Roman" w:hAnsi="Times New Roman"/>
          <w:sz w:val="20"/>
          <w:szCs w:val="20"/>
          <w:u w:val="single" w:color="auto"/>
          <w:color w:val="auto"/>
        </w:rPr>
        <w:t>Defaulting Lenders</w:t>
      </w:r>
      <w:r>
        <w:rPr>
          <w:rFonts w:ascii="Times New Roman" w:cs="Times New Roman" w:eastAsia="Times New Roman" w:hAnsi="Times New Roman"/>
          <w:sz w:val="20"/>
          <w:szCs w:val="20"/>
          <w:color w:val="auto"/>
        </w:rPr>
        <w:t>. Notwithstanding any provision of this Agreement to the contrary, if any Lender becomes a Defaulting Lender, then the following provisions shall apply for so long as such Lender is a Defaulting Lender:</w:t>
      </w:r>
    </w:p>
    <w:p>
      <w:pPr>
        <w:spacing w:after="0" w:line="159" w:lineRule="exact"/>
        <w:rPr>
          <w:sz w:val="20"/>
          <w:szCs w:val="20"/>
          <w:color w:val="auto"/>
        </w:rPr>
      </w:pPr>
    </w:p>
    <w:p>
      <w:pPr>
        <w:ind w:left="760" w:firstLine="745"/>
        <w:spacing w:after="0" w:line="269" w:lineRule="auto"/>
        <w:tabs>
          <w:tab w:leader="none" w:pos="1904"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Commitment Fee shall cease to accrue on any of the Revolving Credit Commitments of such Defaulting Lender pursuant to </w:t>
      </w:r>
      <w:r>
        <w:rPr>
          <w:rFonts w:ascii="Times New Roman" w:cs="Times New Roman" w:eastAsia="Times New Roman" w:hAnsi="Times New Roman"/>
          <w:sz w:val="20"/>
          <w:szCs w:val="20"/>
          <w:u w:val="single" w:color="auto"/>
          <w:color w:val="auto"/>
        </w:rPr>
        <w:t>Section 2.09(a);</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43" w:lineRule="auto"/>
        <w:tabs>
          <w:tab w:leader="none" w:pos="1904"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Commitment, Outstanding Amount of Revolving Credit Exposure of such Defaulting Lender shall not be included in determining whether all Lenders or the Required Lenders have taken or may take any action hereunder (including any consent to any amendment, waiver or other modification pursuant to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any waiver, amendment or modification of the type described in </w:t>
      </w:r>
      <w:r>
        <w:rPr>
          <w:rFonts w:ascii="Times New Roman" w:cs="Times New Roman" w:eastAsia="Times New Roman" w:hAnsi="Times New Roman"/>
          <w:sz w:val="20"/>
          <w:szCs w:val="20"/>
          <w:u w:val="single" w:color="auto"/>
          <w:color w:val="auto"/>
        </w:rPr>
        <w:t>clause (a), (b)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of the first proviso in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that would apply to the Revolving Credit Commitments or Obligations owing to such Defaulting Lender or (y) any waiver, amendment or modification (other than as described in the foregoing </w:t>
      </w:r>
      <w:r>
        <w:rPr>
          <w:rFonts w:ascii="Times New Roman" w:cs="Times New Roman" w:eastAsia="Times New Roman" w:hAnsi="Times New Roman"/>
          <w:sz w:val="20"/>
          <w:szCs w:val="20"/>
          <w:u w:val="single" w:color="auto"/>
          <w:color w:val="auto"/>
        </w:rPr>
        <w:t>clause (x)</w:t>
      </w:r>
      <w:r>
        <w:rPr>
          <w:rFonts w:ascii="Times New Roman" w:cs="Times New Roman" w:eastAsia="Times New Roman" w:hAnsi="Times New Roman"/>
          <w:sz w:val="20"/>
          <w:szCs w:val="20"/>
          <w:color w:val="auto"/>
        </w:rPr>
        <w:t xml:space="preserve"> requiring the consent of all Lenders or each affected Lender) which affects such Defaulting Lender disproportionally when compared to other affected Lenders, in each case, shall require the consent of such Defaulting Lender with respect to the effectiveness of such waiver, amendment or modification with respect to the Revolving Credit Commitments or Obligations owing to such Defaulting Lender;</w:t>
      </w:r>
    </w:p>
    <w:p>
      <w:pPr>
        <w:spacing w:after="0" w:line="185"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1904"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payment of principal, interest, fees or other amounts received by the Administrative Agent for the account of that Defaulting Lender (whether voluntary or mandatory, at maturity, pursuant to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or otherwise), shall be applied at such time or times as may be determined by the Administrative Agent as follows: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the payment of any amounts owing by that Defaulting Lender to the Administrative Agent hereunder;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as the Borrowers may request (so long as no Default or Event of Default exists), to the funding of any Loan in respect of which that Defaulting Lender has failed to fund its portion thereof as required by this Agreement,</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6" w:name="page97"/>
    <w:bookmarkEnd w:id="96"/>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as determined by the Administrative Agent;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to the payment of any amounts owing to the Lenders as a result of any judgment of a court of competent jurisdiction obtained by any Lender against that Defaulting Lender as a result of that Defaulting Lender’s breach of its obligations under this Agreement;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so long as no Default or Event of Default exists, to the payment of any amounts owing to any Loan Party as a result of any judgment of a court of competent jurisdiction obtained by any Loan Party against that Defaulting Lender as a result of that Defaulting Lender’s breach of its obligations under this Agreement; and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to that Defaulting Lender or as otherwise directed by a court of competent jurisdiction;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payment is a payment of the principal amount of any Loans, such payment shall be applied solely to pay the relevant Loans of the relevant non-Defaulting Lenders on a pro rata basis prior to being applied in the manner set forth in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1140" w:hanging="395"/>
        <w:spacing w:after="0"/>
        <w:tabs>
          <w:tab w:leader="none" w:pos="114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L/C Obligations exist at the time such Lender becomes a Defaulting Lender then:</w:t>
      </w:r>
    </w:p>
    <w:p>
      <w:pPr>
        <w:spacing w:after="0" w:line="215" w:lineRule="exact"/>
        <w:rPr>
          <w:rFonts w:ascii="Times New Roman" w:cs="Times New Roman" w:eastAsia="Times New Roman" w:hAnsi="Times New Roman"/>
          <w:sz w:val="20"/>
          <w:szCs w:val="20"/>
          <w:color w:val="auto"/>
        </w:rPr>
      </w:pPr>
    </w:p>
    <w:p>
      <w:pPr>
        <w:jc w:val="both"/>
        <w:ind w:left="740" w:right="20" w:firstLine="754"/>
        <w:spacing w:after="0" w:line="254" w:lineRule="auto"/>
        <w:tabs>
          <w:tab w:leader="none" w:pos="1884"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or any part of the L/C Obligations of such Defaulting Lender shall be reallocated among the non-Defaulting Lenders in accordance with their respective Applicable Percentage but only to the extent that such non-Defaulting Lenders’ Revolving Credit Exposures does not exceed its Revolving Credit Commitments;</w:t>
      </w:r>
    </w:p>
    <w:p>
      <w:pPr>
        <w:spacing w:after="0" w:line="174" w:lineRule="exact"/>
        <w:rPr>
          <w:rFonts w:ascii="Times New Roman" w:cs="Times New Roman" w:eastAsia="Times New Roman" w:hAnsi="Times New Roman"/>
          <w:sz w:val="20"/>
          <w:szCs w:val="20"/>
          <w:color w:val="auto"/>
        </w:rPr>
      </w:pPr>
    </w:p>
    <w:p>
      <w:pPr>
        <w:jc w:val="both"/>
        <w:ind w:left="740" w:firstLine="754"/>
        <w:spacing w:after="0" w:line="246" w:lineRule="auto"/>
        <w:tabs>
          <w:tab w:leader="none" w:pos="1884"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reallocation described in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cannot, or can only partially, be effected, the Borrowers shall within three (3) Business Days following notice by the Administrative Agent Cash Collateralize for the benefit of the L/C Issuer only the Borrowers’ obligations corresponding to such Defaulting Lender’s L/C Obligations (after giving effect to any partial reallocation pursuant to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in accordance with the procedures set forth in </w:t>
      </w:r>
      <w:r>
        <w:rPr>
          <w:rFonts w:ascii="Times New Roman" w:cs="Times New Roman" w:eastAsia="Times New Roman" w:hAnsi="Times New Roman"/>
          <w:sz w:val="20"/>
          <w:szCs w:val="20"/>
          <w:u w:val="single" w:color="auto"/>
          <w:color w:val="auto"/>
        </w:rPr>
        <w:t>Section 2.03(f)</w:t>
      </w:r>
      <w:r>
        <w:rPr>
          <w:rFonts w:ascii="Times New Roman" w:cs="Times New Roman" w:eastAsia="Times New Roman" w:hAnsi="Times New Roman"/>
          <w:sz w:val="20"/>
          <w:szCs w:val="20"/>
          <w:color w:val="auto"/>
        </w:rPr>
        <w:t xml:space="preserve"> for so long as such L/C Obligations are outstanding;</w:t>
      </w:r>
    </w:p>
    <w:p>
      <w:pPr>
        <w:spacing w:after="0" w:line="184" w:lineRule="exact"/>
        <w:rPr>
          <w:rFonts w:ascii="Times New Roman" w:cs="Times New Roman" w:eastAsia="Times New Roman" w:hAnsi="Times New Roman"/>
          <w:sz w:val="20"/>
          <w:szCs w:val="20"/>
          <w:color w:val="auto"/>
        </w:rPr>
      </w:pPr>
    </w:p>
    <w:p>
      <w:pPr>
        <w:jc w:val="both"/>
        <w:ind w:left="740" w:firstLine="754"/>
        <w:spacing w:after="0" w:line="249" w:lineRule="auto"/>
        <w:tabs>
          <w:tab w:leader="none" w:pos="1884"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Borrowers Cash Collateralize any portion of such Defaulting Lender’s L/C Obligations pursuant to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above, the Borrowers shall not be required to pay any fees to such Defaulting Lender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2.03(h)</w:t>
      </w:r>
      <w:r>
        <w:rPr>
          <w:rFonts w:ascii="Times New Roman" w:cs="Times New Roman" w:eastAsia="Times New Roman" w:hAnsi="Times New Roman"/>
          <w:sz w:val="20"/>
          <w:szCs w:val="20"/>
          <w:color w:val="auto"/>
        </w:rPr>
        <w:t xml:space="preserve"> with respect to such Defaulting Lender’s L/C Obligations during the period such Defaulting Lender’s L/C Obligations are Cash Collateralized;</w:t>
      </w:r>
    </w:p>
    <w:p>
      <w:pPr>
        <w:spacing w:after="0" w:line="179" w:lineRule="exact"/>
        <w:rPr>
          <w:rFonts w:ascii="Times New Roman" w:cs="Times New Roman" w:eastAsia="Times New Roman" w:hAnsi="Times New Roman"/>
          <w:sz w:val="20"/>
          <w:szCs w:val="20"/>
          <w:color w:val="auto"/>
        </w:rPr>
      </w:pPr>
    </w:p>
    <w:p>
      <w:pPr>
        <w:jc w:val="both"/>
        <w:ind w:left="740" w:firstLine="754"/>
        <w:spacing w:after="0" w:line="254" w:lineRule="auto"/>
        <w:tabs>
          <w:tab w:leader="none" w:pos="1884"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L/C Obligations of the non-Defaulting Lenders are reallocated pursuant to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then the fees payable to the Lenders pursuant to </w:t>
      </w:r>
      <w:r>
        <w:rPr>
          <w:rFonts w:ascii="Times New Roman" w:cs="Times New Roman" w:eastAsia="Times New Roman" w:hAnsi="Times New Roman"/>
          <w:sz w:val="20"/>
          <w:szCs w:val="20"/>
          <w:u w:val="single" w:color="auto"/>
          <w:color w:val="auto"/>
        </w:rPr>
        <w:t>Sections 2.09(a)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2.03(h)</w:t>
      </w:r>
      <w:r>
        <w:rPr>
          <w:rFonts w:ascii="Times New Roman" w:cs="Times New Roman" w:eastAsia="Times New Roman" w:hAnsi="Times New Roman"/>
          <w:sz w:val="20"/>
          <w:szCs w:val="20"/>
          <w:color w:val="auto"/>
        </w:rPr>
        <w:t xml:space="preserve"> shall be adjusted in accordance with such non-Defaulting Lenders’ Applicable Percentage; and</w:t>
      </w:r>
    </w:p>
    <w:p>
      <w:pPr>
        <w:spacing w:after="0" w:line="174" w:lineRule="exact"/>
        <w:rPr>
          <w:rFonts w:ascii="Times New Roman" w:cs="Times New Roman" w:eastAsia="Times New Roman" w:hAnsi="Times New Roman"/>
          <w:sz w:val="20"/>
          <w:szCs w:val="20"/>
          <w:color w:val="auto"/>
        </w:rPr>
      </w:pPr>
    </w:p>
    <w:p>
      <w:pPr>
        <w:jc w:val="both"/>
        <w:ind w:left="740" w:firstLine="754"/>
        <w:spacing w:after="0" w:line="246" w:lineRule="auto"/>
        <w:tabs>
          <w:tab w:leader="none" w:pos="1884"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all or any portion of such Defaulting Lender’s L/C Obligations is neither reallocated nor Cash Collateralized pursuant to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above, then, without prejudice to any rights or remedies of the L/C Issuer or any other Lender hereunder, all letter of credit fees payable under </w:t>
      </w:r>
      <w:r>
        <w:rPr>
          <w:rFonts w:ascii="Times New Roman" w:cs="Times New Roman" w:eastAsia="Times New Roman" w:hAnsi="Times New Roman"/>
          <w:sz w:val="20"/>
          <w:szCs w:val="20"/>
          <w:u w:val="single" w:color="auto"/>
          <w:color w:val="auto"/>
        </w:rPr>
        <w:t>Section 2.03(h)</w:t>
      </w:r>
      <w:r>
        <w:rPr>
          <w:rFonts w:ascii="Times New Roman" w:cs="Times New Roman" w:eastAsia="Times New Roman" w:hAnsi="Times New Roman"/>
          <w:sz w:val="20"/>
          <w:szCs w:val="20"/>
          <w:color w:val="auto"/>
        </w:rPr>
        <w:t xml:space="preserve"> with respect to such Defaulting Lender’s L/C Obligations shall be payable to the L/C Issuer until and to the extent that such L/C Obligations are reallocated and/or Cash Collateralized; and</w:t>
      </w:r>
    </w:p>
    <w:p>
      <w:pPr>
        <w:spacing w:after="0" w:line="184" w:lineRule="exact"/>
        <w:rPr>
          <w:rFonts w:ascii="Times New Roman" w:cs="Times New Roman" w:eastAsia="Times New Roman" w:hAnsi="Times New Roman"/>
          <w:sz w:val="20"/>
          <w:szCs w:val="20"/>
          <w:color w:val="auto"/>
        </w:rPr>
      </w:pPr>
    </w:p>
    <w:p>
      <w:pPr>
        <w:jc w:val="both"/>
        <w:ind w:firstLine="745"/>
        <w:spacing w:after="0" w:line="246" w:lineRule="auto"/>
        <w:tabs>
          <w:tab w:leader="none" w:pos="114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 long as such Lender is a Defaulting Lender, the L/C Issuer shall not be required to issue, amend or increase any Letter of Credit, unless it has received assurances satisfactory to it that non-Defaulting Lenders will cover the related exposure and/or cash collateral will be provided by the Borrowers in accordance with </w:t>
      </w:r>
      <w:r>
        <w:rPr>
          <w:rFonts w:ascii="Times New Roman" w:cs="Times New Roman" w:eastAsia="Times New Roman" w:hAnsi="Times New Roman"/>
          <w:sz w:val="20"/>
          <w:szCs w:val="20"/>
          <w:u w:val="single" w:color="auto"/>
          <w:color w:val="auto"/>
        </w:rPr>
        <w:t>Section 2.16(d),</w:t>
      </w:r>
      <w:r>
        <w:rPr>
          <w:rFonts w:ascii="Times New Roman" w:cs="Times New Roman" w:eastAsia="Times New Roman" w:hAnsi="Times New Roman"/>
          <w:sz w:val="20"/>
          <w:szCs w:val="20"/>
          <w:color w:val="auto"/>
        </w:rPr>
        <w:t xml:space="preserve"> and participating interests in any newly issued or increased Letter of Credit shall be allocated among non-Defaulting Lenders in a manner consistent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2.16(d)(i)</w:t>
      </w:r>
      <w:r>
        <w:rPr>
          <w:rFonts w:ascii="Times New Roman" w:cs="Times New Roman" w:eastAsia="Times New Roman" w:hAnsi="Times New Roman"/>
          <w:sz w:val="20"/>
          <w:szCs w:val="20"/>
          <w:color w:val="auto"/>
        </w:rPr>
        <w:t xml:space="preserve"> (and such Defaulting Lender shall not participate therein).</w:t>
      </w:r>
    </w:p>
    <w:p>
      <w:pPr>
        <w:spacing w:after="0" w:line="32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661670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97" w:name="page98"/>
    <w:bookmarkEnd w:id="97"/>
    <w:p>
      <w:pPr>
        <w:jc w:val="both"/>
        <w:ind w:firstLine="1497"/>
        <w:spacing w:after="0" w:line="243" w:lineRule="auto"/>
        <w:rPr>
          <w:sz w:val="20"/>
          <w:szCs w:val="20"/>
          <w:color w:val="auto"/>
        </w:rPr>
      </w:pPr>
      <w:r>
        <w:rPr>
          <w:rFonts w:ascii="Times New Roman" w:cs="Times New Roman" w:eastAsia="Times New Roman" w:hAnsi="Times New Roman"/>
          <w:sz w:val="20"/>
          <w:szCs w:val="20"/>
          <w:color w:val="auto"/>
        </w:rPr>
        <w:t xml:space="preserve">In the event that the Administrative Agent, the Borrowers and the L/C Issuer each agree that a Defaulting Lender has adequately remedied all matters that caused such Lender to be a Defaulting Lender, then the L/C Obligations of the Revolving Credit Lenders shall be readjusted to reflect the inclusion of such Lender’s Revolving Credit Commitment and on such date such Lender shall purchase at par such of the Revolving Credit Loans of the other Revolving Credit Lenders as the Administrative Agent shall determine may be necessary in order for such Lender to hold such Revolving Credit Loans in accordance with its Applicable Percentage;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adjustments will be made retroactively with respect to fees accrued or payments made by or on behalf of the Borrowers while that Lender was a Defaulting Lender;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except to the extent otherwise expressly agreed by the affected parties and subject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10.24,</w:t>
      </w:r>
      <w:r>
        <w:rPr>
          <w:rFonts w:ascii="Times New Roman" w:cs="Times New Roman" w:eastAsia="Times New Roman" w:hAnsi="Times New Roman"/>
          <w:sz w:val="20"/>
          <w:szCs w:val="20"/>
          <w:color w:val="auto"/>
        </w:rPr>
        <w:t xml:space="preserve"> no change hereunder from Defaulting Lender will constitute a waiver or release of any claim of any party hereunder arising from such Lender’s having been a Defaulting Lender.</w:t>
      </w:r>
    </w:p>
    <w:p>
      <w:pPr>
        <w:spacing w:after="0" w:line="186"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0"/>
          <w:szCs w:val="20"/>
          <w:color w:val="auto"/>
        </w:rPr>
        <w:t xml:space="preserve">Section 2.17. </w:t>
      </w:r>
      <w:r>
        <w:rPr>
          <w:rFonts w:ascii="Times New Roman" w:cs="Times New Roman" w:eastAsia="Times New Roman" w:hAnsi="Times New Roman"/>
          <w:sz w:val="20"/>
          <w:szCs w:val="20"/>
          <w:u w:val="single" w:color="auto"/>
          <w:color w:val="auto"/>
        </w:rPr>
        <w:t>Parent Borrower as Agent</w:t>
      </w:r>
      <w:r>
        <w:rPr>
          <w:rFonts w:ascii="Times New Roman" w:cs="Times New Roman" w:eastAsia="Times New Roman" w:hAnsi="Times New Roman"/>
          <w:sz w:val="20"/>
          <w:szCs w:val="20"/>
          <w:color w:val="auto"/>
        </w:rPr>
        <w:t>. The Borrowers (other than the Parent Borrower) hereby appoint the Parent Borrower to act as their agent for all purposes under this Agreement (including, without limitation, with respect to all matters related to the borrowing and repayment of Loans) and the other Loan Documents and agree that (a) the Parent Borrower may execute such documents on behalf of the Borrowers as the Parent Borrower deems appropriate in its sole discretion and the Borrowers shall be obligated by all of the terms of any such document executed on their behalf, (b) any notice or communication delivered by the Administrative Agent or any Lender to the Parent Borrower shall be deemed delivered to all Borrowers and (c) the Administrative Agent and the Lenders may accept, and be permitted to rely on, any document, instrument or agreement executed by the Parent Borrower on behalf of the Borrowers. For the avoidance of doubt, each Borrower shall be jointly and severally liable with the other Borrowers for all Obligations hereunder.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T</w:t>
      </w:r>
      <w:r>
        <w:rPr>
          <w:rFonts w:ascii="Times New Roman" w:cs="Times New Roman" w:eastAsia="Times New Roman" w:hAnsi="Times New Roman"/>
          <w:sz w:val="13"/>
          <w:szCs w:val="13"/>
          <w:u w:val="single" w:color="auto"/>
          <w:color w:val="auto"/>
        </w:rPr>
        <w:t>axes</w:t>
      </w:r>
      <w:r>
        <w:rPr>
          <w:rFonts w:ascii="Times New Roman" w:cs="Times New Roman" w:eastAsia="Times New Roman" w:hAnsi="Times New Roman"/>
          <w:sz w:val="20"/>
          <w:szCs w:val="20"/>
          <w:u w:val="single" w:color="auto"/>
          <w:color w:val="auto"/>
        </w:rPr>
        <w:t>, I</w:t>
      </w:r>
      <w:r>
        <w:rPr>
          <w:rFonts w:ascii="Times New Roman" w:cs="Times New Roman" w:eastAsia="Times New Roman" w:hAnsi="Times New Roman"/>
          <w:sz w:val="13"/>
          <w:szCs w:val="13"/>
          <w:u w:val="single" w:color="auto"/>
          <w:color w:val="auto"/>
        </w:rPr>
        <w:t>ncreased</w:t>
      </w:r>
      <w:r>
        <w:rPr>
          <w:rFonts w:ascii="Times New Roman" w:cs="Times New Roman" w:eastAsia="Times New Roman" w:hAnsi="Times New Roman"/>
          <w:sz w:val="20"/>
          <w:szCs w:val="20"/>
          <w:u w:val="single" w:color="auto"/>
          <w:color w:val="auto"/>
        </w:rPr>
        <w:t xml:space="preserve"> C</w:t>
      </w:r>
      <w:r>
        <w:rPr>
          <w:rFonts w:ascii="Times New Roman" w:cs="Times New Roman" w:eastAsia="Times New Roman" w:hAnsi="Times New Roman"/>
          <w:sz w:val="13"/>
          <w:szCs w:val="13"/>
          <w:u w:val="single" w:color="auto"/>
          <w:color w:val="auto"/>
        </w:rPr>
        <w:t>osts</w:t>
      </w:r>
      <w:r>
        <w:rPr>
          <w:rFonts w:ascii="Times New Roman" w:cs="Times New Roman" w:eastAsia="Times New Roman" w:hAnsi="Times New Roman"/>
          <w:sz w:val="20"/>
          <w:szCs w:val="20"/>
          <w:u w:val="single" w:color="auto"/>
          <w:color w:val="auto"/>
        </w:rPr>
        <w:t xml:space="preserve"> P</w:t>
      </w:r>
      <w:r>
        <w:rPr>
          <w:rFonts w:ascii="Times New Roman" w:cs="Times New Roman" w:eastAsia="Times New Roman" w:hAnsi="Times New Roman"/>
          <w:sz w:val="13"/>
          <w:szCs w:val="13"/>
          <w:u w:val="single" w:color="auto"/>
          <w:color w:val="auto"/>
        </w:rPr>
        <w:t>rotection and</w:t>
      </w:r>
      <w:r>
        <w:rPr>
          <w:rFonts w:ascii="Times New Roman" w:cs="Times New Roman" w:eastAsia="Times New Roman" w:hAnsi="Times New Roman"/>
          <w:sz w:val="20"/>
          <w:szCs w:val="20"/>
          <w:u w:val="single" w:color="auto"/>
          <w:color w:val="auto"/>
        </w:rPr>
        <w:t xml:space="preserve"> I</w:t>
      </w:r>
      <w:r>
        <w:rPr>
          <w:rFonts w:ascii="Times New Roman" w:cs="Times New Roman" w:eastAsia="Times New Roman" w:hAnsi="Times New Roman"/>
          <w:sz w:val="13"/>
          <w:szCs w:val="13"/>
          <w:u w:val="single" w:color="auto"/>
          <w:color w:val="auto"/>
        </w:rPr>
        <w:t>llegality</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 xml:space="preserve">Section 3.01.  </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60" w:firstLine="745"/>
        <w:spacing w:after="0" w:line="241" w:lineRule="auto"/>
        <w:tabs>
          <w:tab w:leader="none" w:pos="1904"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payments by the Borrowers or any Guarantor to or for the account of any Agent or any Lender under any Loan Document shall be made free and clear of and without deduction for any Taxes unless required by applicable Law. If any applicable withholding agent shall be required by any Laws to deduct any Taxes from or in respect of any sum payable under any Loan Document, (i) if such Taxes are Indemnified Taxes, the sum payable by the Borrowers or applicable Guarantor shall be increased as necessary so that after all required deductions have been made (including any such deductions applicable to additional sums payable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the applicable Lender (or, in the case of any amount received by an Agent for its own account, such Agent) receives an amount equal to the sum it would have received had no such deductions been made, (ii) such applicable withholding agent shall make such deductions, (iii) such applicable withholding agent shall pay the full amount deducted to the relevant Governmental Authority or other authority in accordance with applicable Laws, and (iv) within thirty (30) days after the date of such payment by such applicable withholding agent (or, if receipts or evidence are not available within thirty (30) days, as soon as possible thereafter), such applicable withholding agent shall furnish to Borrowers and such Agent or Lender (as the case may be) the original or a facsimile copy of a receipt evidencing payment thereof to the extent such a receipt is issued therefor, or other written proof of payment thereof that is reasonably satisfactory to the Administrative Agent.</w:t>
      </w:r>
    </w:p>
    <w:p>
      <w:pPr>
        <w:spacing w:after="0" w:line="197" w:lineRule="exact"/>
        <w:rPr>
          <w:rFonts w:ascii="Times New Roman" w:cs="Times New Roman" w:eastAsia="Times New Roman" w:hAnsi="Times New Roman"/>
          <w:sz w:val="20"/>
          <w:szCs w:val="20"/>
          <w:color w:val="auto"/>
        </w:rPr>
      </w:pPr>
    </w:p>
    <w:p>
      <w:pPr>
        <w:ind w:left="760" w:firstLine="745"/>
        <w:spacing w:after="0" w:line="269" w:lineRule="auto"/>
        <w:tabs>
          <w:tab w:leader="none" w:pos="1904"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addition, but without duplication of any amounts payable pursuant to </w:t>
      </w:r>
      <w:r>
        <w:rPr>
          <w:rFonts w:ascii="Times New Roman" w:cs="Times New Roman" w:eastAsia="Times New Roman" w:hAnsi="Times New Roman"/>
          <w:sz w:val="20"/>
          <w:szCs w:val="20"/>
          <w:u w:val="single" w:color="auto"/>
          <w:color w:val="auto"/>
        </w:rPr>
        <w:t>Section 3.01(a)</w:t>
      </w:r>
      <w:r>
        <w:rPr>
          <w:rFonts w:ascii="Times New Roman" w:cs="Times New Roman" w:eastAsia="Times New Roman" w:hAnsi="Times New Roman"/>
          <w:sz w:val="20"/>
          <w:szCs w:val="20"/>
          <w:color w:val="auto"/>
        </w:rPr>
        <w:t xml:space="preserve"> or (c), the Borrowers shall timely pay to the relevant Governmental Authority in accordance</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20"/>
          <w:szCs w:val="20"/>
          <w:color w:val="auto"/>
        </w:rPr>
        <w:t>with applicable Law, or at the option of the Administrative Agent timely reimburse it for the payment of, all Other Taxes.</w:t>
      </w:r>
    </w:p>
    <w:p>
      <w:pPr>
        <w:spacing w:after="0" w:line="216" w:lineRule="exact"/>
        <w:rPr>
          <w:sz w:val="20"/>
          <w:szCs w:val="20"/>
          <w:color w:val="auto"/>
        </w:rPr>
      </w:pPr>
    </w:p>
    <w:p>
      <w:pPr>
        <w:jc w:val="both"/>
        <w:ind w:firstLine="745"/>
        <w:spacing w:after="0" w:line="242" w:lineRule="auto"/>
        <w:tabs>
          <w:tab w:leader="none" w:pos="1144"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duplication of any amounts payable pursuant to </w:t>
      </w:r>
      <w:r>
        <w:rPr>
          <w:rFonts w:ascii="Times New Roman" w:cs="Times New Roman" w:eastAsia="Times New Roman" w:hAnsi="Times New Roman"/>
          <w:sz w:val="20"/>
          <w:szCs w:val="20"/>
          <w:u w:val="single" w:color="auto"/>
          <w:color w:val="auto"/>
        </w:rPr>
        <w:t>Section 3.01(a)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3.01(b),</w:t>
      </w:r>
      <w:r>
        <w:rPr>
          <w:rFonts w:ascii="Times New Roman" w:cs="Times New Roman" w:eastAsia="Times New Roman" w:hAnsi="Times New Roman"/>
          <w:sz w:val="20"/>
          <w:szCs w:val="20"/>
          <w:color w:val="auto"/>
        </w:rPr>
        <w:t xml:space="preserve"> the Borrowers shall indemnify each Agent and each Lender for (i) the full amount of Indemnified Taxes (including any Indemnified Taxes imposed or asserted by any jurisdiction in respect of amounts payable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payable by such Agent and such Lender and (ii) any reasonable expenses arising therefrom or with respect thereto, in each case whether or not such Indemnified Taxes were correctly or legally imposed or asserted by the relevant Governmental Authority. Such Agent or Lender, as the case may be, will, at the Borrowers’ request, provide the Parent Borrower with a written statement thereof setting forth in reasonable detail the basis and calculation of such amounts which shall be conclusive absent manifest error. Payment under this </w:t>
      </w:r>
      <w:r>
        <w:rPr>
          <w:rFonts w:ascii="Times New Roman" w:cs="Times New Roman" w:eastAsia="Times New Roman" w:hAnsi="Times New Roman"/>
          <w:sz w:val="20"/>
          <w:szCs w:val="20"/>
          <w:u w:val="single" w:color="auto"/>
          <w:color w:val="auto"/>
        </w:rPr>
        <w:t>Section 3.01(c)</w:t>
      </w:r>
      <w:r>
        <w:rPr>
          <w:rFonts w:ascii="Times New Roman" w:cs="Times New Roman" w:eastAsia="Times New Roman" w:hAnsi="Times New Roman"/>
          <w:sz w:val="20"/>
          <w:szCs w:val="20"/>
          <w:color w:val="auto"/>
        </w:rPr>
        <w:t xml:space="preserve"> shall be made within ten (10) days after the date such Lender or such Agent makes a demand therefor. Notwithstanding anything to the contrary contained in this </w:t>
      </w:r>
      <w:r>
        <w:rPr>
          <w:rFonts w:ascii="Times New Roman" w:cs="Times New Roman" w:eastAsia="Times New Roman" w:hAnsi="Times New Roman"/>
          <w:sz w:val="20"/>
          <w:szCs w:val="20"/>
          <w:u w:val="single" w:color="auto"/>
          <w:color w:val="auto"/>
        </w:rPr>
        <w:t>Section 3.01(c),</w:t>
      </w:r>
      <w:r>
        <w:rPr>
          <w:rFonts w:ascii="Times New Roman" w:cs="Times New Roman" w:eastAsia="Times New Roman" w:hAnsi="Times New Roman"/>
          <w:sz w:val="20"/>
          <w:szCs w:val="20"/>
          <w:color w:val="auto"/>
        </w:rPr>
        <w:t xml:space="preserve"> no Loan Party shall be required to indemnify any Agent or any Lender pursuant to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3.01(c)</w:t>
      </w:r>
      <w:r>
        <w:rPr>
          <w:rFonts w:ascii="Times New Roman" w:cs="Times New Roman" w:eastAsia="Times New Roman" w:hAnsi="Times New Roman"/>
          <w:sz w:val="20"/>
          <w:szCs w:val="20"/>
          <w:color w:val="auto"/>
        </w:rPr>
        <w:t xml:space="preserve"> for any incremental interest, penalties or expenses resulting from the failure of such Agent or Lender to notify the Loan Party of such possible indemnification claim within 180 days after such Agent or Lender receives written notice from the applicable Governmental Authority of the specific tax assessment giving rise to such indemnification claim.</w:t>
      </w:r>
    </w:p>
    <w:p>
      <w:pPr>
        <w:spacing w:after="0" w:line="187" w:lineRule="exact"/>
        <w:rPr>
          <w:rFonts w:ascii="Times New Roman" w:cs="Times New Roman" w:eastAsia="Times New Roman" w:hAnsi="Times New Roman"/>
          <w:sz w:val="20"/>
          <w:szCs w:val="20"/>
          <w:color w:val="auto"/>
        </w:rPr>
      </w:pPr>
    </w:p>
    <w:p>
      <w:pPr>
        <w:jc w:val="both"/>
        <w:ind w:firstLine="745"/>
        <w:spacing w:after="0" w:line="241" w:lineRule="auto"/>
        <w:tabs>
          <w:tab w:leader="none" w:pos="1144"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Lender or Agent determines, in its reasonable discretion, that it has received a refund in respect of any Indemnified Taxes as to which indemnification or additional amounts have been paid to it by the Borrowers or any Guarantor pursuant to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it shall promptly remit an amount equal to such refund as soon as practicable after it is determined that such refund pertains to Indemnified Taxes (but only to the extent of indemnity payments made, or additional amounts paid, by the Borrowers or any Guarantor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with respect to the Indemnified Taxes giving rise to such refund plus any interest included in such refund by the relevant Governmental Authority attributable thereto) to the Borrowers, net of all reasonable out-of-pocket expenses (including any Taxes) of the Lender or Agent, as the case may be and without interest (other than any interest paid by the relevant Governmental Authority with respect to such refund);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Borrowers, upon the request of the Lender or Agent, as the case may be, agree promptly to return an amount equal to such refund (plus any applicable interest, additions to tax or penalties) to such party in the event such party is required to repay such refund to the relevant Governmental Authority. Such Lender or Agent, as the case may be, shall, at the Borrowers’ request, provide the Borrowers with a copy of any notice of assessment or other evidence of the requirement to repay such refund received from the relevant Governmental Authority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Lender or Agent may delete any information therein that such Lender or Agent deems confidential). Nothing herein contained shall interfere with the right of a Lender or Agent to arrange its Tax affairs in whatever manner it thinks fit nor oblige any Lender or Agent to claim any Tax refund or to make available its Tax returns or disclose any information relating to its Tax affairs or any computations in respect thereof or require any Lender or Agent to do anything that would prejudice its ability to benefit from any other refunds, credits, reliefs, remissions or repayments to which it may be entitled. Notwithstanding anything to the contrary in this paragraph (d), in no event will the indemnified party be required to pay any amount to an indemnifying party pursuant to this paragraph (d)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w:t>
      </w:r>
    </w:p>
    <w:p>
      <w:pPr>
        <w:spacing w:after="0" w:line="33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661670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99" w:name="page100"/>
    <w:bookmarkEnd w:id="99"/>
    <w:p>
      <w:pPr>
        <w:jc w:val="both"/>
        <w:ind w:left="-360" w:firstLine="745"/>
        <w:spacing w:after="0" w:line="260" w:lineRule="auto"/>
        <w:tabs>
          <w:tab w:leader="none" w:pos="784"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Lender shall, upon the occurrence of any event giving rise to the operation of </w:t>
      </w:r>
      <w:r>
        <w:rPr>
          <w:rFonts w:ascii="Times New Roman" w:cs="Times New Roman" w:eastAsia="Times New Roman" w:hAnsi="Times New Roman"/>
          <w:sz w:val="19"/>
          <w:szCs w:val="19"/>
          <w:u w:val="single" w:color="auto"/>
          <w:color w:val="auto"/>
        </w:rPr>
        <w:t>Section 3.01(a)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with respect to such Lender will, if requested by the Borrowers, use commercially reasonable efforts (subject to legal and regulatory restrictions), at Borrowers’ expense, to designate another Applicable Lending Office for any Loan affected by such event;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efforts are made on terms that, in the judgment of such Lender, cause such Lender and its Applicable Lending Office(s) to suffer no material economic, legal or regulatory disadvantage, and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nothing in this </w:t>
      </w:r>
      <w:r>
        <w:rPr>
          <w:rFonts w:ascii="Times New Roman" w:cs="Times New Roman" w:eastAsia="Times New Roman" w:hAnsi="Times New Roman"/>
          <w:sz w:val="19"/>
          <w:szCs w:val="19"/>
          <w:u w:val="single" w:color="auto"/>
          <w:color w:val="auto"/>
        </w:rPr>
        <w:t>Section 3.01(e)</w:t>
      </w:r>
      <w:r>
        <w:rPr>
          <w:rFonts w:ascii="Times New Roman" w:cs="Times New Roman" w:eastAsia="Times New Roman" w:hAnsi="Times New Roman"/>
          <w:sz w:val="19"/>
          <w:szCs w:val="19"/>
          <w:color w:val="auto"/>
        </w:rPr>
        <w:t xml:space="preserve"> shall affect or postpone any of the Obligations of the Borrowers or the rights of such Lender pursuant to </w:t>
      </w:r>
      <w:r>
        <w:rPr>
          <w:rFonts w:ascii="Times New Roman" w:cs="Times New Roman" w:eastAsia="Times New Roman" w:hAnsi="Times New Roman"/>
          <w:sz w:val="19"/>
          <w:szCs w:val="19"/>
          <w:u w:val="single" w:color="auto"/>
          <w:color w:val="auto"/>
        </w:rPr>
        <w:t>Section 3.01(a)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w:t>
      </w:r>
    </w:p>
    <w:p>
      <w:pPr>
        <w:spacing w:after="0" w:line="172" w:lineRule="exact"/>
        <w:rPr>
          <w:rFonts w:ascii="Times New Roman" w:cs="Times New Roman" w:eastAsia="Times New Roman" w:hAnsi="Times New Roman"/>
          <w:sz w:val="19"/>
          <w:szCs w:val="19"/>
          <w:color w:val="auto"/>
        </w:rPr>
      </w:pPr>
    </w:p>
    <w:p>
      <w:pPr>
        <w:jc w:val="both"/>
        <w:ind w:left="-360" w:firstLine="745"/>
        <w:spacing w:after="0" w:line="243" w:lineRule="auto"/>
        <w:tabs>
          <w:tab w:leader="none" w:pos="784"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shall, at such times as are reasonably requested by the Borrowers or the Administrative Agent, provide the Parent Borrower and the Administrative Agent with any documentation prescribed by applicable Law, or reasonably requested by the Borrowers or the Administrative Agent, certifying as to any entitlement of such Lender to an exemption from, or reduction in, any withholding Tax with respect to any payments to be made to such Lender under any Loan Document. Each such Lender shall, whenever a lapse in time or change in circumstances renders such documentation (including any documentation specifically referenced below) expired, obsolete or inaccurate in any respect, deliver promptly to the Borrowers and the Administrative Agent updated or other appropriate documentation (including any new documentation reasonably requested by the applicable withholding agent) or promptly notify the Parent Borrower and the Administrative Agent in writing of its ineligibility to do so. Notwithstanding anything to the contrary in the preceding two sentences, the completion, execution and submission of such documentation (other than such documentation set forth in subsections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3.01(f)</w:t>
      </w:r>
      <w:r>
        <w:rPr>
          <w:rFonts w:ascii="Times New Roman" w:cs="Times New Roman" w:eastAsia="Times New Roman" w:hAnsi="Times New Roman"/>
          <w:sz w:val="20"/>
          <w:szCs w:val="20"/>
          <w:color w:val="auto"/>
        </w:rPr>
        <w:t>)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Without limiting the generality of the foregoing:</w:t>
      </w:r>
    </w:p>
    <w:p>
      <w:pPr>
        <w:spacing w:after="0" w:line="216" w:lineRule="exact"/>
        <w:rPr>
          <w:sz w:val="20"/>
          <w:szCs w:val="20"/>
          <w:color w:val="auto"/>
        </w:rPr>
      </w:pPr>
    </w:p>
    <w:p>
      <w:pPr>
        <w:jc w:val="both"/>
        <w:ind w:left="380" w:firstLine="754"/>
        <w:spacing w:after="0" w:line="249" w:lineRule="auto"/>
        <w:tabs>
          <w:tab w:leader="none" w:pos="1524"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that is a “United States person” (as defined in Section 7701(a)(30) of the Code) shall deliver to the Parent Borrower and the Administrative Agent on or before the date on which it becomes a party to this Agreement two properly completed and duly signed copies of Internal Revenue Service Form W-9 (or any successor form) certifying that such Lender is exempt from U.S. federal backup withholding;</w:t>
      </w:r>
    </w:p>
    <w:p>
      <w:pPr>
        <w:spacing w:after="0" w:line="179" w:lineRule="exact"/>
        <w:rPr>
          <w:rFonts w:ascii="Times New Roman" w:cs="Times New Roman" w:eastAsia="Times New Roman" w:hAnsi="Times New Roman"/>
          <w:sz w:val="20"/>
          <w:szCs w:val="20"/>
          <w:color w:val="auto"/>
        </w:rPr>
      </w:pPr>
    </w:p>
    <w:p>
      <w:pPr>
        <w:jc w:val="both"/>
        <w:ind w:left="380" w:firstLine="754"/>
        <w:spacing w:after="0" w:line="249" w:lineRule="auto"/>
        <w:tabs>
          <w:tab w:leader="none" w:pos="1524"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that is not a “United States person” (as defined in Section 7701(a)(30) of the Code) shall deliver to the Parent Borrower and the Administrative Agent on or before the date on which it becomes a party to this Agreement (and from time to time thereafter when required by Law or upon the reasonable request of the Borrowers or the Administrative Agent) whichever of the following is applicable:</w:t>
      </w:r>
    </w:p>
    <w:p>
      <w:pPr>
        <w:spacing w:after="0" w:line="180" w:lineRule="exact"/>
        <w:rPr>
          <w:sz w:val="20"/>
          <w:szCs w:val="20"/>
          <w:color w:val="auto"/>
        </w:rPr>
      </w:pPr>
    </w:p>
    <w:p>
      <w:pPr>
        <w:ind w:left="380" w:right="40" w:firstLine="754"/>
        <w:spacing w:after="0" w:line="269" w:lineRule="auto"/>
        <w:tabs>
          <w:tab w:leader="none" w:pos="152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two duly completed copies of Internal Revenue Service Form W-8BEN or W-8BEN-E, as applicable (or any successor forms) claiming eligibility for benefits of treaty,</w:t>
      </w:r>
    </w:p>
    <w:p>
      <w:pPr>
        <w:spacing w:after="0" w:line="159" w:lineRule="exact"/>
        <w:rPr>
          <w:rFonts w:ascii="Times New Roman" w:cs="Times New Roman" w:eastAsia="Times New Roman" w:hAnsi="Times New Roman"/>
          <w:sz w:val="20"/>
          <w:szCs w:val="20"/>
          <w:color w:val="auto"/>
        </w:rPr>
      </w:pPr>
    </w:p>
    <w:p>
      <w:pPr>
        <w:ind w:left="1520" w:hanging="386"/>
        <w:spacing w:after="0"/>
        <w:tabs>
          <w:tab w:leader="none" w:pos="152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two duly completed copies of Internal Revenue Service Form W-8ECI (or any successor forms),</w:t>
      </w:r>
    </w:p>
    <w:p>
      <w:pPr>
        <w:spacing w:after="0" w:line="215" w:lineRule="exact"/>
        <w:rPr>
          <w:rFonts w:ascii="Times New Roman" w:cs="Times New Roman" w:eastAsia="Times New Roman" w:hAnsi="Times New Roman"/>
          <w:sz w:val="20"/>
          <w:szCs w:val="20"/>
          <w:color w:val="auto"/>
        </w:rPr>
      </w:pPr>
    </w:p>
    <w:p>
      <w:pPr>
        <w:jc w:val="both"/>
        <w:ind w:left="380" w:firstLine="754"/>
        <w:spacing w:after="0" w:line="254" w:lineRule="auto"/>
        <w:tabs>
          <w:tab w:leader="none" w:pos="152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 Lender claiming the benefits of the exemption for portfolio interest under Section 871(h) or 881(c) or the Code, (x) a certificate, in substantially the form of </w:t>
      </w:r>
      <w:r>
        <w:rPr>
          <w:rFonts w:ascii="Times New Roman" w:cs="Times New Roman" w:eastAsia="Times New Roman" w:hAnsi="Times New Roman"/>
          <w:sz w:val="20"/>
          <w:szCs w:val="20"/>
          <w:u w:val="single" w:color="auto"/>
          <w:color w:val="auto"/>
        </w:rPr>
        <w:t>Exhibit L</w:t>
      </w:r>
      <w:r>
        <w:rPr>
          <w:rFonts w:ascii="Times New Roman" w:cs="Times New Roman" w:eastAsia="Times New Roman" w:hAnsi="Times New Roman"/>
          <w:sz w:val="20"/>
          <w:szCs w:val="20"/>
          <w:color w:val="auto"/>
        </w:rPr>
        <w:t xml:space="preserve"> (any such certificate a “</w:t>
      </w:r>
      <w:r>
        <w:rPr>
          <w:rFonts w:ascii="Times New Roman" w:cs="Times New Roman" w:eastAsia="Times New Roman" w:hAnsi="Times New Roman"/>
          <w:sz w:val="20"/>
          <w:szCs w:val="20"/>
          <w:u w:val="single" w:color="auto"/>
          <w:color w:val="auto"/>
        </w:rPr>
        <w:t>United States Tax</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or</w:t>
      </w:r>
    </w:p>
    <w:p>
      <w:pPr>
        <w:spacing w:after="0" w:line="30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661670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00" w:name="page101"/>
    <w:bookmarkEnd w:id="100"/>
    <w:p>
      <w:pPr>
        <w:jc w:val="both"/>
        <w:ind w:left="1500"/>
        <w:spacing w:after="0" w:line="245" w:lineRule="auto"/>
        <w:rPr>
          <w:sz w:val="20"/>
          <w:szCs w:val="20"/>
          <w:color w:val="auto"/>
        </w:rPr>
      </w:pPr>
      <w:r>
        <w:rPr>
          <w:rFonts w:ascii="Times New Roman" w:cs="Times New Roman" w:eastAsia="Times New Roman" w:hAnsi="Times New Roman"/>
          <w:sz w:val="20"/>
          <w:szCs w:val="20"/>
          <w:color w:val="auto"/>
        </w:rPr>
        <w:t>any other documentation approved by the Administrative Agent, to the effect that such Lender is not (A) a “bank” within the meaning of Section 881(c)(3)(A) of the Code, (B) a “10 percent shareholder” of the Parent Borrower within the meaning of Section 881(c)(3)(B) of the Code or (C) a “controlled foreign corporation” described in Section 881(c)(3)(C) of the Code and that no payments under the Loan Documents are effectively connected with such Lender’s conduct of a U.S. trade or business, and (y) two duly completed copies of Internal Revenue Service Form W-8BEN or W-8BEN-E, as applicable (or any successor forms),</w:t>
      </w:r>
    </w:p>
    <w:p>
      <w:pPr>
        <w:spacing w:after="0" w:line="184" w:lineRule="exact"/>
        <w:rPr>
          <w:sz w:val="20"/>
          <w:szCs w:val="20"/>
          <w:color w:val="auto"/>
        </w:rPr>
      </w:pPr>
    </w:p>
    <w:p>
      <w:pPr>
        <w:jc w:val="both"/>
        <w:ind w:left="1500" w:firstLine="754"/>
        <w:spacing w:after="0" w:line="244" w:lineRule="auto"/>
        <w:tabs>
          <w:tab w:leader="none" w:pos="2644"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a Lender is not the beneficial owner (for example, where the Lender is a partnership or a participating Lender), Internal Revenue Service Form W-8IMY (or any successor forms) of the Lender, accompanied by a Form W-8ECI, W-8BEN or W- 8BEN-E, as applicable (or any successor forms), United States Tax Compliance Certificate, Form W-9, Form W-8IMY (or other successor forms) or any other required information from each beneficial owner,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Lender is a partnership and not a participating Lender, and one or more direct or indirect partners are claiming the portfolio interest exemption, the United States Tax Compliance Certificate may be provided by such Lender on behalf of such direct or indirect partner(s)), or</w:t>
      </w:r>
    </w:p>
    <w:p>
      <w:pPr>
        <w:spacing w:after="0" w:line="185" w:lineRule="exact"/>
        <w:rPr>
          <w:rFonts w:ascii="Times New Roman" w:cs="Times New Roman" w:eastAsia="Times New Roman" w:hAnsi="Times New Roman"/>
          <w:sz w:val="20"/>
          <w:szCs w:val="20"/>
          <w:color w:val="auto"/>
        </w:rPr>
      </w:pPr>
    </w:p>
    <w:p>
      <w:pPr>
        <w:jc w:val="both"/>
        <w:ind w:left="1540" w:firstLine="756"/>
        <w:spacing w:after="0" w:line="254" w:lineRule="auto"/>
        <w:tabs>
          <w:tab w:leader="none" w:pos="2685"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two duly completed copies of any other documentation prescribed by applicable U.S. federal income Tax Laws (including the Treasury regulations) as a basis for claiming a complete exemption from, or a reduction in, U.S. federal withholding Tax on any payments to such Lender under the Loan Documents.</w:t>
      </w:r>
    </w:p>
    <w:p>
      <w:pPr>
        <w:spacing w:after="0" w:line="174" w:lineRule="exact"/>
        <w:rPr>
          <w:sz w:val="20"/>
          <w:szCs w:val="20"/>
          <w:color w:val="auto"/>
        </w:rPr>
      </w:pPr>
    </w:p>
    <w:p>
      <w:pPr>
        <w:jc w:val="both"/>
        <w:ind w:left="1500" w:firstLine="754"/>
        <w:spacing w:after="0" w:line="256" w:lineRule="auto"/>
        <w:tabs>
          <w:tab w:leader="none" w:pos="2644"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Sections 1471(b) or 1472(b) of the Code, as applicable), such Lender shall deliver to the Borrowers and the Administrative Agent at the time or times prescribed by applicable Law and at such time or times reasonably requested by the Borrowers or the Administrative Agent such documentation prescribed by applicable Law (including as prescribed by Section 1471(b)(3)(C)(i) of the Code) and such additional documentation reasonably requested by the Borrowers or the Administrative Agent as may be necessary for the Borrowers and the Administrative Agent to comply with their FATCA obligations, to determine whether such Lender has or has not complied with such Lender’s FATCA obligations and to determine the amount, if any, to deduct and withhold from such payment. Solely for purposes of this </w:t>
      </w:r>
      <w:r>
        <w:rPr>
          <w:rFonts w:ascii="Times New Roman" w:cs="Times New Roman" w:eastAsia="Times New Roman" w:hAnsi="Times New Roman"/>
          <w:sz w:val="19"/>
          <w:szCs w:val="19"/>
          <w:u w:val="single" w:color="auto"/>
          <w:color w:val="auto"/>
        </w:rPr>
        <w:t>Section 3.01(f)(iii)</w:t>
      </w:r>
      <w:r>
        <w:rPr>
          <w:rFonts w:ascii="Times New Roman" w:cs="Times New Roman" w:eastAsia="Times New Roman" w:hAnsi="Times New Roman"/>
          <w:sz w:val="19"/>
          <w:szCs w:val="19"/>
          <w:color w:val="auto"/>
        </w:rPr>
        <w:t>, “FATCA” shall include any amendments made to FATCA after the date of this Agreement.</w:t>
      </w:r>
    </w:p>
    <w:p>
      <w:pPr>
        <w:spacing w:after="0" w:line="181" w:lineRule="exact"/>
        <w:rPr>
          <w:sz w:val="20"/>
          <w:szCs w:val="20"/>
          <w:color w:val="auto"/>
        </w:rPr>
      </w:pPr>
    </w:p>
    <w:p>
      <w:pPr>
        <w:ind w:firstLine="1497"/>
        <w:spacing w:after="0" w:line="269" w:lineRule="auto"/>
        <w:rPr>
          <w:sz w:val="20"/>
          <w:szCs w:val="20"/>
          <w:color w:val="auto"/>
        </w:rPr>
      </w:pPr>
      <w:r>
        <w:rPr>
          <w:rFonts w:ascii="Times New Roman" w:cs="Times New Roman" w:eastAsia="Times New Roman" w:hAnsi="Times New Roman"/>
          <w:sz w:val="20"/>
          <w:szCs w:val="20"/>
          <w:color w:val="auto"/>
        </w:rPr>
        <w:t xml:space="preserve">Notwithstanding any other provision of this </w:t>
      </w:r>
      <w:r>
        <w:rPr>
          <w:rFonts w:ascii="Times New Roman" w:cs="Times New Roman" w:eastAsia="Times New Roman" w:hAnsi="Times New Roman"/>
          <w:sz w:val="20"/>
          <w:szCs w:val="20"/>
          <w:u w:val="single" w:color="auto"/>
          <w:color w:val="auto"/>
        </w:rPr>
        <w:t>Section 3.01(f),</w:t>
      </w:r>
      <w:r>
        <w:rPr>
          <w:rFonts w:ascii="Times New Roman" w:cs="Times New Roman" w:eastAsia="Times New Roman" w:hAnsi="Times New Roman"/>
          <w:sz w:val="20"/>
          <w:szCs w:val="20"/>
          <w:color w:val="auto"/>
        </w:rPr>
        <w:t xml:space="preserve"> a Lender shall not be required to deliver any form that such Lender is not legally eligible to deliver.</w:t>
      </w:r>
    </w:p>
    <w:p>
      <w:pPr>
        <w:spacing w:after="0" w:line="159" w:lineRule="exact"/>
        <w:rPr>
          <w:sz w:val="20"/>
          <w:szCs w:val="20"/>
          <w:color w:val="auto"/>
        </w:rPr>
      </w:pPr>
    </w:p>
    <w:p>
      <w:pPr>
        <w:ind w:firstLine="1497"/>
        <w:spacing w:after="0" w:line="269" w:lineRule="auto"/>
        <w:rPr>
          <w:sz w:val="20"/>
          <w:szCs w:val="20"/>
          <w:color w:val="auto"/>
        </w:rPr>
      </w:pPr>
      <w:r>
        <w:rPr>
          <w:rFonts w:ascii="Times New Roman" w:cs="Times New Roman" w:eastAsia="Times New Roman" w:hAnsi="Times New Roman"/>
          <w:sz w:val="20"/>
          <w:szCs w:val="20"/>
          <w:color w:val="auto"/>
        </w:rPr>
        <w:t xml:space="preserve">Each Lender hereby authorizes the Administrative Agent to deliver to the Loan Parties and to any successor Administrative Agent any documentation provided by such Lender to the Administrative Agent pursuant to this </w:t>
      </w:r>
      <w:r>
        <w:rPr>
          <w:rFonts w:ascii="Times New Roman" w:cs="Times New Roman" w:eastAsia="Times New Roman" w:hAnsi="Times New Roman"/>
          <w:sz w:val="20"/>
          <w:szCs w:val="20"/>
          <w:u w:val="single" w:color="auto"/>
          <w:color w:val="auto"/>
        </w:rPr>
        <w:t>Section 3.01(f)</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left="760" w:firstLine="745"/>
        <w:spacing w:after="0" w:line="249" w:lineRule="auto"/>
        <w:tabs>
          <w:tab w:leader="none" w:pos="190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provide the Parent Borrower with two duly completed copies of, if it is a United States person (as defined in Section 7701(a)(30) of the Code), Internal Revenue Service Form W-9 certifying that it is exempt from U.S. federal backup withholding, and, if it is not a United States person, (1) Internal Revenue Service Form W-8ECI with respect to payments to be received by it as a beneficial owner and (2) Internal Revenue Service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1" w:name="page102"/>
    <w:bookmarkEnd w:id="101"/>
    <w:p>
      <w:pPr>
        <w:jc w:val="both"/>
        <w:ind w:left="760"/>
        <w:spacing w:after="0" w:line="249" w:lineRule="auto"/>
        <w:rPr>
          <w:sz w:val="20"/>
          <w:szCs w:val="20"/>
          <w:color w:val="auto"/>
        </w:rPr>
      </w:pPr>
      <w:r>
        <w:rPr>
          <w:rFonts w:ascii="Times New Roman" w:cs="Times New Roman" w:eastAsia="Times New Roman" w:hAnsi="Times New Roman"/>
          <w:sz w:val="20"/>
          <w:szCs w:val="20"/>
          <w:color w:val="auto"/>
        </w:rPr>
        <w:t xml:space="preserve">Form W-8IMY (together with required accompanying documentation) with respect to payments to be received by it on behalf of the Lenders, and shall update such forms periodically upon the reasonable request of the Borrowers. Notwithstanding any other provision of this </w:t>
      </w:r>
      <w:r>
        <w:rPr>
          <w:rFonts w:ascii="Times New Roman" w:cs="Times New Roman" w:eastAsia="Times New Roman" w:hAnsi="Times New Roman"/>
          <w:sz w:val="20"/>
          <w:szCs w:val="20"/>
          <w:u w:val="single" w:color="auto"/>
          <w:color w:val="auto"/>
        </w:rPr>
        <w:t>Section 3.01(g),</w:t>
      </w:r>
      <w:r>
        <w:rPr>
          <w:rFonts w:ascii="Times New Roman" w:cs="Times New Roman" w:eastAsia="Times New Roman" w:hAnsi="Times New Roman"/>
          <w:sz w:val="20"/>
          <w:szCs w:val="20"/>
          <w:color w:val="auto"/>
        </w:rPr>
        <w:t xml:space="preserve"> the Administrative Agent shall not be required to deliver any documentation that such Administrative Agent is not legally eligible to deliver.</w:t>
      </w:r>
    </w:p>
    <w:p>
      <w:pPr>
        <w:spacing w:after="0" w:line="180" w:lineRule="exact"/>
        <w:rPr>
          <w:sz w:val="20"/>
          <w:szCs w:val="20"/>
          <w:color w:val="auto"/>
        </w:rPr>
      </w:pPr>
    </w:p>
    <w:p>
      <w:pPr>
        <w:ind w:left="760" w:firstLine="745"/>
        <w:spacing w:after="0" w:line="269" w:lineRule="auto"/>
        <w:tabs>
          <w:tab w:leader="none" w:pos="1904"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the avoidance of doubt, the term “Lender” shall, for purposes of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include any L/C Issuer and “applicable Law” includes FATCA.</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party’s obligations under this Section 3.01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 xml:space="preserve">Section 3.02.  </w:t>
      </w:r>
      <w:r>
        <w:rPr>
          <w:rFonts w:ascii="Times New Roman" w:cs="Times New Roman" w:eastAsia="Times New Roman" w:hAnsi="Times New Roman"/>
          <w:sz w:val="20"/>
          <w:szCs w:val="20"/>
          <w:u w:val="single" w:color="auto"/>
          <w:color w:val="auto"/>
        </w:rPr>
        <w:t>Inability to Determine Rates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60" w:firstLine="745"/>
        <w:spacing w:after="0" w:line="242" w:lineRule="auto"/>
        <w:tabs>
          <w:tab w:leader="none" w:pos="1904"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in connection with any request for a Term SOFR Loan or an Alternative Revolver Currency Loan or a conversion of Base Rate Loans to Term SOFR Loans or a continuation of any of such Loans, as applicable, (i) the Administrative Agent determines (which determination shall be conclusive absent manifest error) that (A) no Successor Rate for the Relevant Rate for the applicable Available Currency has been determined in accordance with </w:t>
      </w:r>
      <w:r>
        <w:rPr>
          <w:rFonts w:ascii="Times New Roman" w:cs="Times New Roman" w:eastAsia="Times New Roman" w:hAnsi="Times New Roman"/>
          <w:sz w:val="20"/>
          <w:szCs w:val="20"/>
          <w:u w:val="single" w:color="auto"/>
          <w:color w:val="auto"/>
        </w:rPr>
        <w:t>Section 3.02(b)</w:t>
      </w:r>
      <w:r>
        <w:rPr>
          <w:rFonts w:ascii="Times New Roman" w:cs="Times New Roman" w:eastAsia="Times New Roman" w:hAnsi="Times New Roman"/>
          <w:sz w:val="20"/>
          <w:szCs w:val="20"/>
          <w:color w:val="auto"/>
        </w:rPr>
        <w:t xml:space="preserve"> and the circumstances under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3.02(b)</w:t>
      </w:r>
      <w:r>
        <w:rPr>
          <w:rFonts w:ascii="Times New Roman" w:cs="Times New Roman" w:eastAsia="Times New Roman" w:hAnsi="Times New Roman"/>
          <w:sz w:val="20"/>
          <w:szCs w:val="20"/>
          <w:color w:val="auto"/>
        </w:rPr>
        <w:t xml:space="preserve"> or the Scheduled Unavailability Date has occurred with respect to such Relevant Rate (as applicable), or (B) adequate and reasonable means do not otherwise exist for determining the Relevant Rate for the applicable Available Currency for any determination date(s) or requested Interest Period, as applicable, with respect to a proposed Term SOFR Loan or an Alternative Revolver Currency Loan or the determination of the Term SOFR component of the Base Rate in connection with an existing or proposed Base Rate Loan, or (ii) the Administrative Agent or the Required Lenders determine that for any reason that the Relevant Rate with respect to a proposed Loan denominated in an Available Currency for any requested Interest Period or determination date(s) does not adequately and fairly reflect the cost to such Lenders of funding such Loan, the Administrative Agent will promptly so notify the Parent Borrower and each Lender.</w:t>
      </w:r>
    </w:p>
    <w:p>
      <w:pPr>
        <w:spacing w:after="0" w:line="187" w:lineRule="exact"/>
        <w:rPr>
          <w:rFonts w:ascii="Times New Roman" w:cs="Times New Roman" w:eastAsia="Times New Roman" w:hAnsi="Times New Roman"/>
          <w:sz w:val="20"/>
          <w:szCs w:val="20"/>
          <w:color w:val="auto"/>
        </w:rPr>
      </w:pPr>
    </w:p>
    <w:p>
      <w:pPr>
        <w:jc w:val="both"/>
        <w:ind w:left="760" w:firstLine="745"/>
        <w:spacing w:after="0" w:line="244" w:lineRule="auto"/>
        <w:tabs>
          <w:tab w:leader="none" w:pos="1904"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Thereafter, (x) the obligation of the Lenders to make or maintain Loans in the affected currencies, as applicable, or to convert Base Rate Loans to Term SOFR Loans, shall be suspended in each case to the extent of the affected Alternative Revolver Currency Loans or Interest Period or determination date(s), as applicable, and (y) in the event of a determination described in the preceding sentence with respect to the Term SOFR component of the Base Rate, the utilization of the Term SOFR component in determining the Base Rate shall be suspended, in each case until the Administrative Agent (or, in the case of a determination by the Required Lenders described in clause (ii) of </w:t>
      </w:r>
      <w:r>
        <w:rPr>
          <w:rFonts w:ascii="Times New Roman" w:cs="Times New Roman" w:eastAsia="Times New Roman" w:hAnsi="Times New Roman"/>
          <w:sz w:val="20"/>
          <w:szCs w:val="20"/>
          <w:u w:val="single" w:color="auto"/>
          <w:color w:val="auto"/>
        </w:rPr>
        <w:t>Section 3.02(a),</w:t>
      </w:r>
      <w:r>
        <w:rPr>
          <w:rFonts w:ascii="Times New Roman" w:cs="Times New Roman" w:eastAsia="Times New Roman" w:hAnsi="Times New Roman"/>
          <w:sz w:val="20"/>
          <w:szCs w:val="20"/>
          <w:color w:val="auto"/>
        </w:rPr>
        <w:t xml:space="preserve"> until the Administrative Agent upon instruction of the Required Lenders) revokes such notice.</w:t>
      </w:r>
    </w:p>
    <w:p>
      <w:pPr>
        <w:spacing w:after="0" w:line="186"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0"/>
          <w:szCs w:val="20"/>
          <w:color w:val="auto"/>
        </w:rPr>
        <w:t>Upon receipt of such notice, (i) the Parent Borrower may revoke any pending request for a Borrowing of, or conversion to Term SOFR Loans, or Borrowing of, or continuation of Alternative Revolver Currency Loans to the extent of the affected Alternative Revolver Currency Loans or Interest Period or determination date(s), as applicable or, failing that, will be deemed to have converted such request into a request for a Borrowing of Base Rate Loans denominated in Dollars in the Dollar amount of the amount specified therein and</w:t>
      </w:r>
    </w:p>
    <w:p>
      <w:pPr>
        <w:spacing w:after="0" w:line="1" w:lineRule="exact"/>
        <w:rPr>
          <w:sz w:val="20"/>
          <w:szCs w:val="20"/>
          <w:color w:val="auto"/>
        </w:rPr>
      </w:pPr>
    </w:p>
    <w:p>
      <w:pPr>
        <w:jc w:val="both"/>
        <w:ind w:firstLine="8"/>
        <w:spacing w:after="0" w:line="242" w:lineRule="auto"/>
        <w:tabs>
          <w:tab w:leader="none" w:pos="292"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any outstanding Term SOFR Loans shall be deemed to have been converted to Base Rate Loans immediately and (B) any outstanding affected Alternative Revolver Currency Loans, at the Parent Borrower’s election, shall either (1) be converted into a Borrowing of Base Rate Loans</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2" w:name="page103"/>
    <w:bookmarkEnd w:id="102"/>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denominated in Dollars in the Dollar amount of the amount of such outstanding Alternative Revolver Currency Loan immediately, in the case of an Alternative Revolver Currency Daily Rate Loan or at the end of the applicable Interest Period, in the case of a Term SOFR Loan or Alternative Revolver Currency Term Rate Loan or (2) be prepaid in full immediately, in the case of an Alternative Revolver Currency Daily Rate Loan, or at the end of the applicable Interest Period, in the case of a Term SOFR Loan or Alternative Revolver Currency Term Rate Loan;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no election is made by the Parent Borrower (x) in the case of an Alternative Revolver Currency Daily Rate Loan, by the date that is three Business Days after receipt by the Parent Borrower of such notice or (y) in the case of a Term SOFR Loan or Alternative Revolver Currency Term Rate Loan, by the last day of the current Interest Period for the applicable Term SOFR Loan or Alternative Revolver Currency Term Rate Loan, the Parent Borrower shall be deemed to have elected </w:t>
      </w:r>
      <w:r>
        <w:rPr>
          <w:rFonts w:ascii="Times New Roman" w:cs="Times New Roman" w:eastAsia="Times New Roman" w:hAnsi="Times New Roman"/>
          <w:sz w:val="20"/>
          <w:szCs w:val="20"/>
          <w:u w:val="single" w:color="auto"/>
          <w:color w:val="auto"/>
        </w:rPr>
        <w:t>clause (1)</w:t>
      </w:r>
      <w:r>
        <w:rPr>
          <w:rFonts w:ascii="Times New Roman" w:cs="Times New Roman" w:eastAsia="Times New Roman" w:hAnsi="Times New Roman"/>
          <w:sz w:val="20"/>
          <w:szCs w:val="20"/>
          <w:color w:val="auto"/>
        </w:rPr>
        <w:t xml:space="preserve"> above.</w:t>
      </w:r>
    </w:p>
    <w:p>
      <w:pPr>
        <w:spacing w:after="0" w:line="189" w:lineRule="exact"/>
        <w:rPr>
          <w:sz w:val="20"/>
          <w:szCs w:val="20"/>
          <w:color w:val="auto"/>
        </w:rPr>
      </w:pPr>
    </w:p>
    <w:p>
      <w:pPr>
        <w:jc w:val="both"/>
        <w:ind w:left="760" w:firstLine="745"/>
        <w:spacing w:after="0" w:line="249" w:lineRule="auto"/>
        <w:tabs>
          <w:tab w:leader="none" w:pos="1904"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Agreement or any other Loan Documents, if the Administrative Agent determines (which determination shall be conclusive absent manifest error), or the Parent Borrower or Required Lenders notify the Administrative Agent (with, in the case of the Required Lenders, a copy to the Parent Borrower) that the Parent Borrower or Required Lenders (as applicable) have determined, that:</w:t>
      </w:r>
    </w:p>
    <w:p>
      <w:pPr>
        <w:spacing w:after="0" w:line="179" w:lineRule="exact"/>
        <w:rPr>
          <w:rFonts w:ascii="Times New Roman" w:cs="Times New Roman" w:eastAsia="Times New Roman" w:hAnsi="Times New Roman"/>
          <w:sz w:val="20"/>
          <w:szCs w:val="20"/>
          <w:color w:val="auto"/>
        </w:rPr>
      </w:pPr>
    </w:p>
    <w:p>
      <w:pPr>
        <w:jc w:val="both"/>
        <w:ind w:left="1500" w:firstLine="754"/>
        <w:spacing w:after="0" w:line="254" w:lineRule="auto"/>
        <w:tabs>
          <w:tab w:leader="none" w:pos="2644"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adequate and reasonable means do not exist for ascertaining the Relevant Rate for an Available Currency because such Relevant Rate is not available or published on a current basis and such circumstances are unlikely to be temporary, or</w:t>
      </w:r>
    </w:p>
    <w:p>
      <w:pPr>
        <w:spacing w:after="0" w:line="174" w:lineRule="exact"/>
        <w:rPr>
          <w:rFonts w:ascii="Times New Roman" w:cs="Times New Roman" w:eastAsia="Times New Roman" w:hAnsi="Times New Roman"/>
          <w:sz w:val="20"/>
          <w:szCs w:val="20"/>
          <w:color w:val="auto"/>
        </w:rPr>
      </w:pPr>
    </w:p>
    <w:p>
      <w:pPr>
        <w:jc w:val="both"/>
        <w:ind w:left="1500" w:firstLine="754"/>
        <w:spacing w:after="0" w:line="243" w:lineRule="auto"/>
        <w:tabs>
          <w:tab w:leader="none" w:pos="2644"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Applicable Authority (or any successor administrator of the Term SOFR Screen Rate) has made a public statement identifying a specific date after which the Relevant Rate for an Available Currency (including any forward-looking term rate thereof) or the Term SOFR Screen Rate shall or will no longer be representative or made available, or permitted to be used for determining the interest rate of loans denominated in such Available Currency, or shall or will otherwise cease,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each case, at the time of such statement, there is no successor administrator that is satisfactory to the Administrative Agent that will continue to provide such Relevant Rate for such Available Currency (the date on which the Relevant Rate for such Available Currency is no longer representative or available permanently or indefinitely, the “</w:t>
      </w:r>
      <w:r>
        <w:rPr>
          <w:rFonts w:ascii="Times New Roman" w:cs="Times New Roman" w:eastAsia="Times New Roman" w:hAnsi="Times New Roman"/>
          <w:sz w:val="20"/>
          <w:szCs w:val="20"/>
          <w:u w:val="single" w:color="auto"/>
          <w:color w:val="auto"/>
        </w:rPr>
        <w:t>Scheduled Unavailability Date</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 xml:space="preserve">or if the events or circumstances of the type described in </w:t>
      </w:r>
      <w:r>
        <w:rPr>
          <w:rFonts w:ascii="Times New Roman" w:cs="Times New Roman" w:eastAsia="Times New Roman" w:hAnsi="Times New Roman"/>
          <w:sz w:val="19"/>
          <w:szCs w:val="19"/>
          <w:u w:val="single" w:color="auto"/>
          <w:color w:val="auto"/>
        </w:rPr>
        <w:t>Section 3.02(a)(i)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xml:space="preserve"> have occurred with respect to the Successor Rate then in effect, then, (x) with respect to Term SOFR, on a date and time determined by the Administrative Agent (any such date, the “</w:t>
      </w:r>
      <w:r>
        <w:rPr>
          <w:rFonts w:ascii="Times New Roman" w:cs="Times New Roman" w:eastAsia="Times New Roman" w:hAnsi="Times New Roman"/>
          <w:sz w:val="19"/>
          <w:szCs w:val="19"/>
          <w:u w:val="single" w:color="auto"/>
          <w:color w:val="auto"/>
        </w:rPr>
        <w:t>Term SOFR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Replacement Date</w:t>
      </w:r>
      <w:r>
        <w:rPr>
          <w:rFonts w:ascii="Times New Roman" w:cs="Times New Roman" w:eastAsia="Times New Roman" w:hAnsi="Times New Roman"/>
          <w:sz w:val="19"/>
          <w:szCs w:val="19"/>
          <w:color w:val="auto"/>
        </w:rPr>
        <w:t xml:space="preserve">”), which date shall be at the end of an Interest Period or on the relevant interest payment date, as applicable, for interest calculated and, solely with respect to </w:t>
      </w:r>
      <w:r>
        <w:rPr>
          <w:rFonts w:ascii="Times New Roman" w:cs="Times New Roman" w:eastAsia="Times New Roman" w:hAnsi="Times New Roman"/>
          <w:sz w:val="19"/>
          <w:szCs w:val="19"/>
          <w:u w:val="single" w:color="auto"/>
          <w:color w:val="auto"/>
        </w:rPr>
        <w:t>clause (ii)</w:t>
      </w:r>
      <w:r>
        <w:rPr>
          <w:rFonts w:ascii="Times New Roman" w:cs="Times New Roman" w:eastAsia="Times New Roman" w:hAnsi="Times New Roman"/>
          <w:sz w:val="19"/>
          <w:szCs w:val="19"/>
          <w:color w:val="auto"/>
        </w:rPr>
        <w:t xml:space="preserve"> above, no later than the Scheduled Unavailability Date, Term SOFR will be replaced hereunder and under any Loan Document with Daily Simple SOFR for any payment period for interest calculated that can be determined by the Administrative Agent, in each case, without any amendment to, or further action or consent of any other party to, this Agreement or any other Loan Document (the “</w:t>
      </w:r>
      <w:r>
        <w:rPr>
          <w:rFonts w:ascii="Times New Roman" w:cs="Times New Roman" w:eastAsia="Times New Roman" w:hAnsi="Times New Roman"/>
          <w:sz w:val="19"/>
          <w:szCs w:val="19"/>
          <w:u w:val="single" w:color="auto"/>
          <w:color w:val="auto"/>
        </w:rPr>
        <w:t>Term SOFR Successor Rate</w:t>
      </w:r>
      <w:r>
        <w:rPr>
          <w:rFonts w:ascii="Times New Roman" w:cs="Times New Roman" w:eastAsia="Times New Roman" w:hAnsi="Times New Roman"/>
          <w:sz w:val="19"/>
          <w:szCs w:val="19"/>
          <w:color w:val="auto"/>
        </w:rPr>
        <w:t xml:space="preserve">”), and (y) with respect to any other Relevant Rate (or if Daily Simple SOFR is not available on or prior to the Term SOFR Replacement Date), reasonably promptly after such determination by the Administrative Agent or receipt by the Administrative Agent of such notice, as applicable, the Administrative Agent and the Parent Borrower may amend this Agreement to replace the Relevant Rate for an Available Currency or any then current Successor Rate for an Available Currency in accordance with this </w:t>
      </w:r>
      <w:r>
        <w:rPr>
          <w:rFonts w:ascii="Times New Roman" w:cs="Times New Roman" w:eastAsia="Times New Roman" w:hAnsi="Times New Roman"/>
          <w:sz w:val="19"/>
          <w:szCs w:val="19"/>
          <w:u w:val="single" w:color="auto"/>
          <w:color w:val="auto"/>
        </w:rPr>
        <w:t>Section 3.02</w:t>
      </w:r>
      <w:r>
        <w:rPr>
          <w:rFonts w:ascii="Times New Roman" w:cs="Times New Roman" w:eastAsia="Times New Roman" w:hAnsi="Times New Roman"/>
          <w:sz w:val="19"/>
          <w:szCs w:val="19"/>
          <w:color w:val="auto"/>
        </w:rPr>
        <w:t xml:space="preserve"> with an alternate benchmark rate giving due consideration to any evolving or then existing convention for similar credit facilities syndicated and agented in the U.S. and denominated in such Available Currency for such alternative benchmarks, and, in each case, including any mathematical or other adjustments to such benchmark giving due consideration to any evolving or then existing</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3" w:name="page104"/>
    <w:bookmarkEnd w:id="103"/>
    <w:p>
      <w:pPr>
        <w:jc w:val="both"/>
        <w:spacing w:after="0" w:line="244" w:lineRule="auto"/>
        <w:rPr>
          <w:sz w:val="20"/>
          <w:szCs w:val="20"/>
          <w:color w:val="auto"/>
        </w:rPr>
      </w:pPr>
      <w:r>
        <w:rPr>
          <w:rFonts w:ascii="Times New Roman" w:cs="Times New Roman" w:eastAsia="Times New Roman" w:hAnsi="Times New Roman"/>
          <w:sz w:val="20"/>
          <w:szCs w:val="20"/>
          <w:color w:val="auto"/>
        </w:rPr>
        <w:t>convention for similar credit facilities syndicated and agented in the U.S. and denominated in such Available Currency for such benchmarks, which adjustment or method for calculating such adjustment shall be published on an information service as selected by the Administrative Agent from time to time in its reasonable discretion and may be periodically updated (and any such proposed rate, including for the avoidance of doubt, any adjustment thereto, an “</w:t>
      </w:r>
      <w:r>
        <w:rPr>
          <w:rFonts w:ascii="Times New Roman" w:cs="Times New Roman" w:eastAsia="Times New Roman" w:hAnsi="Times New Roman"/>
          <w:sz w:val="20"/>
          <w:szCs w:val="20"/>
          <w:u w:val="single" w:color="auto"/>
          <w:color w:val="auto"/>
        </w:rPr>
        <w:t>Other Relevant Rate Successor Rate</w:t>
      </w:r>
      <w:r>
        <w:rPr>
          <w:rFonts w:ascii="Times New Roman" w:cs="Times New Roman" w:eastAsia="Times New Roman" w:hAnsi="Times New Roman"/>
          <w:sz w:val="20"/>
          <w:szCs w:val="20"/>
          <w:color w:val="auto"/>
        </w:rPr>
        <w:t>” and together with the Term SOFR Successor Rate, a “</w:t>
      </w:r>
      <w:r>
        <w:rPr>
          <w:rFonts w:ascii="Times New Roman" w:cs="Times New Roman" w:eastAsia="Times New Roman" w:hAnsi="Times New Roman"/>
          <w:sz w:val="20"/>
          <w:szCs w:val="20"/>
          <w:u w:val="single" w:color="auto"/>
          <w:color w:val="auto"/>
        </w:rPr>
        <w:t>Successor Rate</w:t>
      </w:r>
      <w:r>
        <w:rPr>
          <w:rFonts w:ascii="Times New Roman" w:cs="Times New Roman" w:eastAsia="Times New Roman" w:hAnsi="Times New Roman"/>
          <w:sz w:val="20"/>
          <w:szCs w:val="20"/>
          <w:color w:val="auto"/>
        </w:rPr>
        <w:t>”), and any such amendment shall become effective at 5:00 p.m. on the fifth Business Day after the Administrative Agent shall have posted such proposed amendment to all Lenders and the Parent Borrower unless, prior to such time, Lenders comprising the Required Lenders have delivered to the Administrative Agent written notice that such Required Lenders object to such amendment.</w:t>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If the Successor Rate is Daily Simple SOFR, all interest payments will be payable on a quarterly basis.</w:t>
      </w:r>
    </w:p>
    <w:p>
      <w:pPr>
        <w:spacing w:after="0" w:line="216" w:lineRule="exact"/>
        <w:rPr>
          <w:sz w:val="20"/>
          <w:szCs w:val="20"/>
          <w:color w:val="auto"/>
        </w:rPr>
      </w:pPr>
    </w:p>
    <w:p>
      <w:pPr>
        <w:jc w:val="both"/>
        <w:ind w:right="20" w:firstLine="1497"/>
        <w:spacing w:after="0" w:line="269" w:lineRule="auto"/>
        <w:rPr>
          <w:sz w:val="20"/>
          <w:szCs w:val="20"/>
          <w:color w:val="auto"/>
        </w:rPr>
      </w:pPr>
      <w:r>
        <w:rPr>
          <w:rFonts w:ascii="Times New Roman" w:cs="Times New Roman" w:eastAsia="Times New Roman" w:hAnsi="Times New Roman"/>
          <w:sz w:val="20"/>
          <w:szCs w:val="20"/>
          <w:color w:val="auto"/>
        </w:rPr>
        <w:t>The Administrative Agent will promptly (in one or more notices) notify the Parent Borrower and each Lender of the implementation of any Successor Rate.</w:t>
      </w:r>
    </w:p>
    <w:p>
      <w:pPr>
        <w:spacing w:after="0" w:line="159"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 xml:space="preserve">Any Successor Rate shall be applied in a manner consistent with market practice;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such market practice is not administratively feasible for the Administrative Agent, such Successor Rate shall be applied in a manner as otherwise reasonably determined by the Administrative Agent (in consultation with the Parent Borrower).</w:t>
      </w:r>
    </w:p>
    <w:p>
      <w:pPr>
        <w:spacing w:after="0" w:line="174"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Notwithstanding anything else herein, if at any time any Successor Rate as so determined would otherwise be less than 0.00% per annum, the Successor Rate will be deemed to be 0.00% per annum for the purposes of this Agreement and the other Loan Documents.</w:t>
      </w:r>
    </w:p>
    <w:p>
      <w:pPr>
        <w:spacing w:after="0" w:line="174"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0"/>
          <w:szCs w:val="20"/>
          <w:color w:val="auto"/>
        </w:rPr>
        <w:t xml:space="preserve">In connection with the implementation of a Successor Rate, the Administrative Agent will have the right to make Conforming Changes from time to time, in consultation with the Parent Borrower) and, notwithstanding anything to the contrary herein or in any other Loan Document, any amendments implementing such Conforming Changes will become effective without any further action or consent of any other party to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any such amendment effected, the Administrative Agent shall post each such amendment implementing such Conforming Changes to the Parent Borrower and the Lenders reasonably promptly after such amendment becomes effective.</w:t>
      </w:r>
    </w:p>
    <w:p>
      <w:pPr>
        <w:spacing w:after="0" w:line="184" w:lineRule="exact"/>
        <w:rPr>
          <w:sz w:val="20"/>
          <w:szCs w:val="20"/>
          <w:color w:val="auto"/>
        </w:rPr>
      </w:pPr>
    </w:p>
    <w:p>
      <w:pPr>
        <w:jc w:val="both"/>
        <w:ind w:left="760" w:hanging="3"/>
        <w:spacing w:after="0" w:line="254" w:lineRule="auto"/>
        <w:tabs>
          <w:tab w:leader="none" w:pos="1156"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this </w:t>
      </w:r>
      <w:r>
        <w:rPr>
          <w:rFonts w:ascii="Times New Roman" w:cs="Times New Roman" w:eastAsia="Times New Roman" w:hAnsi="Times New Roman"/>
          <w:sz w:val="20"/>
          <w:szCs w:val="20"/>
          <w:u w:val="single" w:color="auto"/>
          <w:color w:val="auto"/>
        </w:rPr>
        <w:t>Section 3.02,</w:t>
      </w:r>
      <w:r>
        <w:rPr>
          <w:rFonts w:ascii="Times New Roman" w:cs="Times New Roman" w:eastAsia="Times New Roman" w:hAnsi="Times New Roman"/>
          <w:sz w:val="20"/>
          <w:szCs w:val="20"/>
          <w:color w:val="auto"/>
        </w:rPr>
        <w:t xml:space="preserve"> those Lenders that either have not made, or do not have an obligation under this Agreement to make, the relevant Loans in the relevant Alternative Revolver Currency shall be excluded from any determination of Required Lenders.</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 xml:space="preserve">Section 3.03.  </w:t>
      </w:r>
      <w:r>
        <w:rPr>
          <w:rFonts w:ascii="Times New Roman" w:cs="Times New Roman" w:eastAsia="Times New Roman" w:hAnsi="Times New Roman"/>
          <w:sz w:val="20"/>
          <w:szCs w:val="20"/>
          <w:u w:val="single" w:color="auto"/>
          <w:color w:val="auto"/>
        </w:rPr>
        <w:t>Increased Cost and Reduced Return; Capital Adequacy</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60" w:firstLine="745"/>
        <w:spacing w:after="0" w:line="243" w:lineRule="auto"/>
        <w:tabs>
          <w:tab w:leader="none" w:pos="1904"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Lender determines that as a result of any Change in Law, or such Lender’s compliance therewith, there shall be any increase in the cost to such Lender of agreeing to make or making, funding or maintaining any Loan or issuing or participating in Letters of Credit, or a reduction in the amount received or receivable by such Lender in connection with any of the foregoing (excluding for purposes of this </w:t>
      </w:r>
      <w:r>
        <w:rPr>
          <w:rFonts w:ascii="Times New Roman" w:cs="Times New Roman" w:eastAsia="Times New Roman" w:hAnsi="Times New Roman"/>
          <w:sz w:val="20"/>
          <w:szCs w:val="20"/>
          <w:u w:val="single" w:color="auto"/>
          <w:color w:val="auto"/>
        </w:rPr>
        <w:t>Section 3.03(a)</w:t>
      </w:r>
      <w:r>
        <w:rPr>
          <w:rFonts w:ascii="Times New Roman" w:cs="Times New Roman" w:eastAsia="Times New Roman" w:hAnsi="Times New Roman"/>
          <w:sz w:val="20"/>
          <w:szCs w:val="20"/>
          <w:color w:val="auto"/>
        </w:rPr>
        <w:t xml:space="preserve"> any such increased costs or reduction in amount resulting from (i) Indemnified Taxes or Other Taxes indemnifiable under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(ii) Excluded Taxes or (iii) reserve requirements contemplated by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3.03(c))</w:t>
      </w:r>
      <w:r>
        <w:rPr>
          <w:rFonts w:ascii="Times New Roman" w:cs="Times New Roman" w:eastAsia="Times New Roman" w:hAnsi="Times New Roman"/>
          <w:sz w:val="20"/>
          <w:szCs w:val="20"/>
          <w:color w:val="auto"/>
        </w:rPr>
        <w:t xml:space="preserve">, then from time to time within fifteen (15) days after demand by such Lender setting forth in reasonable detail such increased costs (with a copy of such demand to the Administrative Agent given in accordance with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the Parent Borrower shall pay to such Lender such additional amounts as will</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4" w:name="page105"/>
    <w:bookmarkEnd w:id="104"/>
    <w:p>
      <w:pPr>
        <w:jc w:val="both"/>
        <w:ind w:left="760"/>
        <w:spacing w:after="0" w:line="246" w:lineRule="auto"/>
        <w:rPr>
          <w:sz w:val="20"/>
          <w:szCs w:val="20"/>
          <w:color w:val="auto"/>
        </w:rPr>
      </w:pPr>
      <w:r>
        <w:rPr>
          <w:rFonts w:ascii="Times New Roman" w:cs="Times New Roman" w:eastAsia="Times New Roman" w:hAnsi="Times New Roman"/>
          <w:sz w:val="20"/>
          <w:szCs w:val="20"/>
          <w:color w:val="auto"/>
        </w:rPr>
        <w:t xml:space="preserve">compensate such Lender for such increased cost or reduction;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any Change in Law only applicable as a result of the proviso set forth in the definition thereof, such Lender will only be compensated for such amounts that would have otherwise been imposed under the applicable increased cost provisions and only to the extent the applicable Lender certifies that it is its general policy or practice to impose such charges on other similarly situated borrowers under comparable syndicated credit facilities.</w:t>
      </w:r>
    </w:p>
    <w:p>
      <w:pPr>
        <w:spacing w:after="0" w:line="185" w:lineRule="exact"/>
        <w:rPr>
          <w:sz w:val="20"/>
          <w:szCs w:val="20"/>
          <w:color w:val="auto"/>
        </w:rPr>
      </w:pPr>
    </w:p>
    <w:p>
      <w:pPr>
        <w:jc w:val="both"/>
        <w:ind w:left="760" w:firstLine="745"/>
        <w:spacing w:after="0" w:line="243" w:lineRule="auto"/>
        <w:tabs>
          <w:tab w:leader="none" w:pos="1904"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Lender determines that as a result of any Change in Law regarding capital adequacy or liquidity requirements or any change therein or in the interpretation thereof, in each case after the date hereof, or compliance by such Lender (or its Applicable Lending Office) therewith, has the effect of reducing the rate of return on the capital of such Lender or any corporation controlling such Lender as a consequence of such Lender’s obligations hereunder (taking into consideration its policies with respect to capital adequacy or liquidity requirements and such Lender’s desired return on capital), then from time to time upon demand of such Lender setting forth in reasonable detail the charge and the calculation of such reduced rate of return (with a copy of such demand to the Administrative Agent given in accordance with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the Borrowers shall pay to such Lender such additional amounts as will compensate such Lender for such reduction within fifteen (15) days after receipt of such demand.</w:t>
      </w:r>
    </w:p>
    <w:p>
      <w:pPr>
        <w:spacing w:after="0" w:line="18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760" w:firstLine="745"/>
        <w:spacing w:after="0" w:line="269" w:lineRule="auto"/>
        <w:tabs>
          <w:tab w:leader="none" w:pos="1904"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3.05(b)</w:t>
      </w:r>
      <w:r>
        <w:rPr>
          <w:rFonts w:ascii="Times New Roman" w:cs="Times New Roman" w:eastAsia="Times New Roman" w:hAnsi="Times New Roman"/>
          <w:sz w:val="20"/>
          <w:szCs w:val="20"/>
          <w:color w:val="auto"/>
        </w:rPr>
        <w:t xml:space="preserve">, failure or delay on the part of any Lender to demand compensation pursuant to this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 xml:space="preserve"> shall not constitute a waiver of such Lender’s right to demand such compensation.</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1904"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Lender requests compensation under this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 xml:space="preserve"> then such Lender will, if requested by the Borrowers, use commercially reasonable efforts to designate another Applicable Lending Office for any Loan or Letter of Credit affected by such event;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efforts are made on terms that, in the reasonable judgment of such Lender, cause such Lender and its Applicable Lending Office(s) to suffer no material economic, legal or regulatory disadvantage; 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nothing in this </w:t>
      </w:r>
      <w:r>
        <w:rPr>
          <w:rFonts w:ascii="Times New Roman" w:cs="Times New Roman" w:eastAsia="Times New Roman" w:hAnsi="Times New Roman"/>
          <w:sz w:val="20"/>
          <w:szCs w:val="20"/>
          <w:u w:val="single" w:color="auto"/>
          <w:color w:val="auto"/>
        </w:rPr>
        <w:t>Section 3.03(e)</w:t>
      </w:r>
      <w:r>
        <w:rPr>
          <w:rFonts w:ascii="Times New Roman" w:cs="Times New Roman" w:eastAsia="Times New Roman" w:hAnsi="Times New Roman"/>
          <w:sz w:val="20"/>
          <w:szCs w:val="20"/>
          <w:color w:val="auto"/>
        </w:rPr>
        <w:t xml:space="preserve"> shall affect or postpone any of the Obligations of the Borrowers or the rights of such Lender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3.03(a), (b), (c)</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 xml:space="preserve">Section 3.04. </w:t>
      </w:r>
      <w:r>
        <w:rPr>
          <w:rFonts w:ascii="Times New Roman" w:cs="Times New Roman" w:eastAsia="Times New Roman" w:hAnsi="Times New Roman"/>
          <w:sz w:val="20"/>
          <w:szCs w:val="20"/>
          <w:u w:val="single" w:color="auto"/>
          <w:color w:val="auto"/>
        </w:rPr>
        <w:t>Funding Losses</w:t>
      </w:r>
      <w:r>
        <w:rPr>
          <w:rFonts w:ascii="Times New Roman" w:cs="Times New Roman" w:eastAsia="Times New Roman" w:hAnsi="Times New Roman"/>
          <w:sz w:val="20"/>
          <w:szCs w:val="20"/>
          <w:color w:val="auto"/>
        </w:rPr>
        <w:t>. Promptly following written demand of any Lender (with a copy to the Administrative Agent) from time to time, which demand shall set forth in reasonable detail the basis for requesting such amount, the Parent Borrower shall promptly compensate such Lender for and hold such Lender harmless from any loss, cost or expense (excluding loss of anticipated profits) actually incurred by it as a result of:</w:t>
      </w:r>
    </w:p>
    <w:p>
      <w:pPr>
        <w:spacing w:after="0" w:line="180" w:lineRule="exact"/>
        <w:rPr>
          <w:sz w:val="20"/>
          <w:szCs w:val="20"/>
          <w:color w:val="auto"/>
        </w:rPr>
      </w:pPr>
    </w:p>
    <w:p>
      <w:pPr>
        <w:jc w:val="both"/>
        <w:ind w:left="760" w:firstLine="745"/>
        <w:spacing w:after="0" w:line="254" w:lineRule="auto"/>
        <w:tabs>
          <w:tab w:leader="none" w:pos="1904"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continuation, conversion, payment or prepayment of any Loan other than a Base Rate Loan on a day other than the last day of any Interest Period, relevant interest payment date or payment period, as applicable, for such Loan, if applicable (whether voluntary, mandatory, automatic, by reason of acceleration or otherwise);</w:t>
      </w:r>
    </w:p>
    <w:p>
      <w:pPr>
        <w:spacing w:after="0" w:line="174"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by the Borrowers (for a reason other than the failure of such Lender to make a Loan) to prepay, borrow, continue or convert any Loan other than a Base Rate Loan on the date or in the amount notified by the Parent Borrower;</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5" w:name="page106"/>
    <w:bookmarkEnd w:id="105"/>
    <w:p>
      <w:pPr>
        <w:ind w:left="760" w:right="20" w:firstLine="745"/>
        <w:spacing w:after="0" w:line="269" w:lineRule="auto"/>
        <w:tabs>
          <w:tab w:leader="none" w:pos="1904"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assignment of a Term SOFR Loan or Alternative Currency Term Rate Loan on a day other than the last day of the Interest Period therefor as a result of a request by the Parent Borrower pursuant to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 xml:space="preserve"> or</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by the Borrowers to make payment of any Revolving Credit Loan or drawing under any Letter of Credit (or interest due thereon) denominated in an Alternative Currency on its scheduled due date or any payment thereof in a different currency;</w:t>
      </w:r>
    </w:p>
    <w:p>
      <w:pPr>
        <w:spacing w:after="0" w:line="174" w:lineRule="exact"/>
        <w:rPr>
          <w:sz w:val="20"/>
          <w:szCs w:val="20"/>
          <w:color w:val="auto"/>
        </w:rPr>
      </w:pPr>
    </w:p>
    <w:p>
      <w:pPr>
        <w:jc w:val="both"/>
        <w:ind w:firstLine="770"/>
        <w:spacing w:after="0" w:line="254" w:lineRule="auto"/>
        <w:rPr>
          <w:sz w:val="20"/>
          <w:szCs w:val="20"/>
          <w:color w:val="auto"/>
        </w:rPr>
      </w:pPr>
      <w:r>
        <w:rPr>
          <w:rFonts w:ascii="Times New Roman" w:cs="Times New Roman" w:eastAsia="Times New Roman" w:hAnsi="Times New Roman"/>
          <w:sz w:val="20"/>
          <w:szCs w:val="20"/>
          <w:color w:val="auto"/>
        </w:rPr>
        <w:t>including any foreign exchange loss and any loss or expense arising from the liquidation or reemployment of funds obtained by it to maintain such Loan or from fees payable to terminate the deposits from which such funds were obtained or from the performance of any foreign exchange contract.</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 xml:space="preserve">Section 3.05.  </w:t>
      </w:r>
      <w:r>
        <w:rPr>
          <w:rFonts w:ascii="Times New Roman" w:cs="Times New Roman" w:eastAsia="Times New Roman" w:hAnsi="Times New Roman"/>
          <w:sz w:val="20"/>
          <w:szCs w:val="20"/>
          <w:u w:val="single" w:color="auto"/>
          <w:color w:val="auto"/>
        </w:rPr>
        <w:t>Matters Applicable to All Requests for Compensation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60" w:firstLine="745"/>
        <w:spacing w:after="0" w:line="254" w:lineRule="auto"/>
        <w:tabs>
          <w:tab w:leader="none" w:pos="1904"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Agent or any Lender claiming compensation under this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shall deliver a certificate to the Borrowers setting forth the additional amount or amounts to be paid to it hereunder which shall be conclusive in the absence of demonstrable error. In determining such amount, such Agent or such Lender may use any reasonable averaging and attribution methods.</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42" w:lineRule="auto"/>
        <w:tabs>
          <w:tab w:leader="none" w:pos="1904"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Lender’s claim for compensation under </w:t>
      </w:r>
      <w:r>
        <w:rPr>
          <w:rFonts w:ascii="Times New Roman" w:cs="Times New Roman" w:eastAsia="Times New Roman" w:hAnsi="Times New Roman"/>
          <w:sz w:val="20"/>
          <w:szCs w:val="20"/>
          <w:u w:val="single" w:color="auto"/>
          <w:color w:val="auto"/>
        </w:rPr>
        <w:t>Section 3.02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the Borrowers shall not be required to compensate such Lender for any amount incurred more than one hundred eighty (180) days prior to the date that such Lender notifies the Borrowers of the event that gives rise to such claim;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circumstance giving rise to such claim is retroactive, then such 180-day period referred to above shall be extended to include the period of retroactive effect thereof. If any Lender requests compensation by the Borrowers under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 xml:space="preserve">, the Borrowers may, by notice to such Lender (with a copy to the Administrative Agent), suspend the obligation of such Lender to make or continue Term SOFR Loans or Alternative Revolver Currency Loans from one Interest Period to another, or to convert Base Rate Loans into Term SOFR Loans or Alternative Revolver Currency Loans, until the event or condition giving rise to such request ceases to be in effect (in which case the provisions of </w:t>
      </w:r>
      <w:r>
        <w:rPr>
          <w:rFonts w:ascii="Times New Roman" w:cs="Times New Roman" w:eastAsia="Times New Roman" w:hAnsi="Times New Roman"/>
          <w:sz w:val="20"/>
          <w:szCs w:val="20"/>
          <w:u w:val="single" w:color="auto"/>
          <w:color w:val="auto"/>
        </w:rPr>
        <w:t>Section 3.05(c)</w:t>
      </w:r>
      <w:r>
        <w:rPr>
          <w:rFonts w:ascii="Times New Roman" w:cs="Times New Roman" w:eastAsia="Times New Roman" w:hAnsi="Times New Roman"/>
          <w:sz w:val="20"/>
          <w:szCs w:val="20"/>
          <w:color w:val="auto"/>
        </w:rPr>
        <w:t xml:space="preserve"> shall be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suspension shall not affect the right of such Lender to receive the compensation so requested.</w:t>
      </w:r>
    </w:p>
    <w:p>
      <w:pPr>
        <w:spacing w:after="0" w:line="192" w:lineRule="exact"/>
        <w:rPr>
          <w:rFonts w:ascii="Times New Roman" w:cs="Times New Roman" w:eastAsia="Times New Roman" w:hAnsi="Times New Roman"/>
          <w:sz w:val="20"/>
          <w:szCs w:val="20"/>
          <w:color w:val="auto"/>
        </w:rPr>
      </w:pPr>
    </w:p>
    <w:p>
      <w:pPr>
        <w:jc w:val="both"/>
        <w:ind w:left="760" w:firstLine="745"/>
        <w:spacing w:after="0" w:line="244" w:lineRule="auto"/>
        <w:tabs>
          <w:tab w:leader="none" w:pos="1904"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obligation of any Lender to make or continue any Term SOFR Loan or Alternative Revolver Currency Loan from one Interest Period to another, or to convert Base Rate Loans into Term SOFR Loans or Alternative Revolver Currency Loans shall, to the extent denominated in Dollars, be suspended pursuant to </w:t>
      </w:r>
      <w:r>
        <w:rPr>
          <w:rFonts w:ascii="Times New Roman" w:cs="Times New Roman" w:eastAsia="Times New Roman" w:hAnsi="Times New Roman"/>
          <w:sz w:val="20"/>
          <w:szCs w:val="20"/>
          <w:u w:val="single" w:color="auto"/>
          <w:color w:val="auto"/>
        </w:rPr>
        <w:t>Section 3.05(b)</w:t>
      </w:r>
      <w:r>
        <w:rPr>
          <w:rFonts w:ascii="Times New Roman" w:cs="Times New Roman" w:eastAsia="Times New Roman" w:hAnsi="Times New Roman"/>
          <w:sz w:val="20"/>
          <w:szCs w:val="20"/>
          <w:color w:val="auto"/>
        </w:rPr>
        <w:t xml:space="preserve"> hereof, such Lender’s Term SOFR Loans shall be automatically converted into Base Rate Loans on the last day(s) of the then current Interest Period(s) for such Term SOFR Loans (or, in the case of an immediate conversion required by </w:t>
      </w:r>
      <w:r>
        <w:rPr>
          <w:rFonts w:ascii="Times New Roman" w:cs="Times New Roman" w:eastAsia="Times New Roman" w:hAnsi="Times New Roman"/>
          <w:sz w:val="20"/>
          <w:szCs w:val="20"/>
          <w:u w:val="single" w:color="auto"/>
          <w:color w:val="auto"/>
        </w:rPr>
        <w:t>Section 3.02,</w:t>
      </w:r>
      <w:r>
        <w:rPr>
          <w:rFonts w:ascii="Times New Roman" w:cs="Times New Roman" w:eastAsia="Times New Roman" w:hAnsi="Times New Roman"/>
          <w:sz w:val="20"/>
          <w:szCs w:val="20"/>
          <w:color w:val="auto"/>
        </w:rPr>
        <w:t xml:space="preserve"> on such earlier date as required by Law) and, unless and until such Lender gives notice as provided below that the circumstances specified in </w:t>
      </w:r>
      <w:r>
        <w:rPr>
          <w:rFonts w:ascii="Times New Roman" w:cs="Times New Roman" w:eastAsia="Times New Roman" w:hAnsi="Times New Roman"/>
          <w:sz w:val="20"/>
          <w:szCs w:val="20"/>
          <w:u w:val="single" w:color="auto"/>
          <w:color w:val="auto"/>
        </w:rPr>
        <w:t>Section 3.02, Section 3.03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hereof that gave rise to such conversion no longer exist:</w:t>
      </w:r>
    </w:p>
    <w:p>
      <w:pPr>
        <w:spacing w:after="0" w:line="185" w:lineRule="exact"/>
        <w:rPr>
          <w:rFonts w:ascii="Times New Roman" w:cs="Times New Roman" w:eastAsia="Times New Roman" w:hAnsi="Times New Roman"/>
          <w:sz w:val="20"/>
          <w:szCs w:val="20"/>
          <w:color w:val="auto"/>
        </w:rPr>
      </w:pPr>
    </w:p>
    <w:p>
      <w:pPr>
        <w:jc w:val="both"/>
        <w:ind w:left="1500" w:firstLine="754"/>
        <w:spacing w:after="0" w:line="254" w:lineRule="auto"/>
        <w:tabs>
          <w:tab w:leader="none" w:pos="2644"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such Lender’s Term SOFR Loans have been so converted, all payments and prepayments of principal that would otherwise be applied to such Lender’s Term SOFR Loans shall be applied instead to its Base Rate Loans; and</w:t>
      </w:r>
    </w:p>
    <w:p>
      <w:pPr>
        <w:spacing w:after="0" w:line="174" w:lineRule="exact"/>
        <w:rPr>
          <w:rFonts w:ascii="Times New Roman" w:cs="Times New Roman" w:eastAsia="Times New Roman" w:hAnsi="Times New Roman"/>
          <w:sz w:val="20"/>
          <w:szCs w:val="20"/>
          <w:color w:val="auto"/>
        </w:rPr>
      </w:pPr>
    </w:p>
    <w:p>
      <w:pPr>
        <w:jc w:val="both"/>
        <w:ind w:left="1500" w:firstLine="754"/>
        <w:spacing w:after="0" w:line="254" w:lineRule="auto"/>
        <w:tabs>
          <w:tab w:leader="none" w:pos="2644"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Loans that would otherwise be made or continued from one Interest Period to another by such Lender as Term SOFR Loans, to the extent denominated in Dollars, shall be made or continued instead as Base Rate Loans, and all Base Rate Loans</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6" w:name="page107"/>
    <w:bookmarkEnd w:id="106"/>
    <w:p>
      <w:pPr>
        <w:ind w:left="743"/>
        <w:spacing w:after="0" w:line="269" w:lineRule="auto"/>
        <w:rPr>
          <w:sz w:val="20"/>
          <w:szCs w:val="20"/>
          <w:color w:val="auto"/>
        </w:rPr>
      </w:pPr>
      <w:r>
        <w:rPr>
          <w:rFonts w:ascii="Times New Roman" w:cs="Times New Roman" w:eastAsia="Times New Roman" w:hAnsi="Times New Roman"/>
          <w:sz w:val="20"/>
          <w:szCs w:val="20"/>
          <w:color w:val="auto"/>
        </w:rPr>
        <w:t>of such Lender that would otherwise be converted into Term SOFR Loans or Alternative Revolver Currency Loans shall remain as Base Rate Loans.</w:t>
      </w:r>
    </w:p>
    <w:p>
      <w:pPr>
        <w:spacing w:after="0" w:line="159" w:lineRule="exact"/>
        <w:rPr>
          <w:sz w:val="20"/>
          <w:szCs w:val="20"/>
          <w:color w:val="auto"/>
        </w:rPr>
      </w:pPr>
    </w:p>
    <w:p>
      <w:pPr>
        <w:jc w:val="both"/>
        <w:ind w:left="3" w:firstLine="745"/>
        <w:spacing w:after="0" w:line="243" w:lineRule="auto"/>
        <w:tabs>
          <w:tab w:leader="none" w:pos="1148"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Lender gives notice to the Borrowers (with a copy to the Administrative Agent) that the circumstances specified in </w:t>
      </w:r>
      <w:r>
        <w:rPr>
          <w:rFonts w:ascii="Times New Roman" w:cs="Times New Roman" w:eastAsia="Times New Roman" w:hAnsi="Times New Roman"/>
          <w:sz w:val="20"/>
          <w:szCs w:val="20"/>
          <w:u w:val="single" w:color="auto"/>
          <w:color w:val="auto"/>
        </w:rPr>
        <w:t>Section 3.02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hereof that gave rise to the conversion of such Lender’s Term SOFR Loans denominated in Dollars pursuant to this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xml:space="preserve"> no longer exist (which such Lender agrees to do promptly upon such circumstances ceasing to exist) at a time when Term SOFR Loans made by other Lenders are outstanding, such Lender’s Base Rate Loans shall be automatically converted to Term SOFR Loans, on the first day(s) of the next succeeding Interest Period(s) for such outstanding Term SOFR Loans, to the extent necessary so that, after giving effect thereto, all Loans held by the Lenders holding Term SOFR Loans and by such Lender are held pro rata (as to principal amounts, interest rate basis, and Interest Periods) in accordance with their respective principal amount of Commitments.</w:t>
      </w:r>
    </w:p>
    <w:p>
      <w:pPr>
        <w:spacing w:after="0" w:line="189" w:lineRule="exact"/>
        <w:rPr>
          <w:sz w:val="20"/>
          <w:szCs w:val="20"/>
          <w:color w:val="auto"/>
        </w:rPr>
      </w:pPr>
    </w:p>
    <w:p>
      <w:pPr>
        <w:ind w:left="743"/>
        <w:spacing w:after="0"/>
        <w:rPr>
          <w:sz w:val="20"/>
          <w:szCs w:val="20"/>
          <w:color w:val="auto"/>
        </w:rPr>
      </w:pPr>
      <w:r>
        <w:rPr>
          <w:rFonts w:ascii="Times New Roman" w:cs="Times New Roman" w:eastAsia="Times New Roman" w:hAnsi="Times New Roman"/>
          <w:sz w:val="20"/>
          <w:szCs w:val="20"/>
          <w:color w:val="auto"/>
        </w:rPr>
        <w:t xml:space="preserve">Section 3.06.  </w:t>
      </w:r>
      <w:r>
        <w:rPr>
          <w:rFonts w:ascii="Times New Roman" w:cs="Times New Roman" w:eastAsia="Times New Roman" w:hAnsi="Times New Roman"/>
          <w:sz w:val="20"/>
          <w:szCs w:val="20"/>
          <w:u w:val="single" w:color="auto"/>
          <w:color w:val="auto"/>
        </w:rPr>
        <w:t>Replacement of Lenders under Certain Circumstances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 w:firstLine="745"/>
        <w:spacing w:after="0" w:line="241" w:lineRule="auto"/>
        <w:tabs>
          <w:tab w:leader="none" w:pos="1148"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at any time (i) any Lender requests reimbursement for amounts owing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 xml:space="preserve"> as a result of any condition described in such Sections and Lender has declined or is unable to designate a different lending office in accordance with </w:t>
      </w:r>
      <w:r>
        <w:rPr>
          <w:rFonts w:ascii="Times New Roman" w:cs="Times New Roman" w:eastAsia="Times New Roman" w:hAnsi="Times New Roman"/>
          <w:sz w:val="20"/>
          <w:szCs w:val="20"/>
          <w:u w:val="single" w:color="auto"/>
          <w:color w:val="auto"/>
        </w:rPr>
        <w:t>Section 3.01(e)</w:t>
      </w:r>
      <w:r>
        <w:rPr>
          <w:rFonts w:ascii="Times New Roman" w:cs="Times New Roman" w:eastAsia="Times New Roman" w:hAnsi="Times New Roman"/>
          <w:sz w:val="20"/>
          <w:szCs w:val="20"/>
          <w:color w:val="auto"/>
        </w:rPr>
        <w:t xml:space="preserve"> or any Lender ceases to make Term SOFR Loans as a result of any condition described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 xml:space="preserve"> (ii) any Lender becomes a Defaulting Lender, (iii) any Lender becomes a Non-Consenting Lender or (iv) any Lender becomes a Non-Extending Lender, then the Borrowers may, on prior written notice to the Administrative Agent and such Lender, replace such Lender by requiring such Lender to (and such Lender shall be obligated to) assign pursuant to </w:t>
      </w:r>
      <w:r>
        <w:rPr>
          <w:rFonts w:ascii="Times New Roman" w:cs="Times New Roman" w:eastAsia="Times New Roman" w:hAnsi="Times New Roman"/>
          <w:sz w:val="20"/>
          <w:szCs w:val="20"/>
          <w:u w:val="single" w:color="auto"/>
          <w:color w:val="auto"/>
        </w:rPr>
        <w:t>Section 10.07(b)</w:t>
      </w:r>
      <w:r>
        <w:rPr>
          <w:rFonts w:ascii="Times New Roman" w:cs="Times New Roman" w:eastAsia="Times New Roman" w:hAnsi="Times New Roman"/>
          <w:sz w:val="20"/>
          <w:szCs w:val="20"/>
          <w:color w:val="auto"/>
        </w:rPr>
        <w:t xml:space="preserve"> (with the assignment fee to be paid by the Borrowers in such instance) all of its rights and obligations under this Agreement (or, with respect to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clause (iv)</w:t>
      </w:r>
      <w:r>
        <w:rPr>
          <w:rFonts w:ascii="Times New Roman" w:cs="Times New Roman" w:eastAsia="Times New Roman" w:hAnsi="Times New Roman"/>
          <w:sz w:val="20"/>
          <w:szCs w:val="20"/>
          <w:color w:val="auto"/>
        </w:rPr>
        <w:t xml:space="preserve"> above, all of its rights and obligations with respect to the Class of Loans or Commitments that is the subject of the related consent, waiver or amendment) to one or more Eligible Assignees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neither the Administrative Agent nor any Lender shall have any obligation to the Borrowers to find a replacement Lender or other such Person;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(A) in the case of any such assignment resulting from a claim for compensation under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 xml:space="preserve"> or payments required to be made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such assignment will result in a reduction in such compensation or payments and (B) in the case of any such assignment resulting from a Lender becoming a Non-Consenting Lender or a Non-Extending Lender, the applicable Eligible Assignees shall have agreed to the applicable departure, waiver or amendment of the Loan Documents).</w:t>
      </w:r>
    </w:p>
    <w:p>
      <w:pPr>
        <w:spacing w:after="0" w:line="194" w:lineRule="exact"/>
        <w:rPr>
          <w:rFonts w:ascii="Times New Roman" w:cs="Times New Roman" w:eastAsia="Times New Roman" w:hAnsi="Times New Roman"/>
          <w:sz w:val="20"/>
          <w:szCs w:val="20"/>
          <w:color w:val="auto"/>
        </w:rPr>
      </w:pPr>
    </w:p>
    <w:p>
      <w:pPr>
        <w:jc w:val="both"/>
        <w:ind w:left="3" w:firstLine="745"/>
        <w:spacing w:after="0" w:line="256" w:lineRule="auto"/>
        <w:tabs>
          <w:tab w:leader="none" w:pos="1148" w:val="left"/>
        </w:tabs>
        <w:numPr>
          <w:ilvl w:val="1"/>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Lender being replaced pursuant to </w:t>
      </w:r>
      <w:r>
        <w:rPr>
          <w:rFonts w:ascii="Times New Roman" w:cs="Times New Roman" w:eastAsia="Times New Roman" w:hAnsi="Times New Roman"/>
          <w:sz w:val="19"/>
          <w:szCs w:val="19"/>
          <w:u w:val="single" w:color="auto"/>
          <w:color w:val="auto"/>
        </w:rPr>
        <w:t>Section 3.06(a)</w:t>
      </w:r>
      <w:r>
        <w:rPr>
          <w:rFonts w:ascii="Times New Roman" w:cs="Times New Roman" w:eastAsia="Times New Roman" w:hAnsi="Times New Roman"/>
          <w:sz w:val="19"/>
          <w:szCs w:val="19"/>
          <w:color w:val="auto"/>
        </w:rPr>
        <w:t xml:space="preserve"> above shall (i) execute and deliver an Assignment and Assumption with respect to such Lender’s Commitment and outstanding Loans and participations in L/C Obligations, as applicable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failure of any such Lender to execute an Assignment and Assumption shall not render such assignment invalid and such assignment shall be recorded in the Register) and (ii) deliver Notes, if any, evidencing such Loans to the Borrowers or Administrative Agent. Pursuant to such Assignment and Assumption, (A) the assignee Lender shall acquire all or a portion, as the case may be, of the assigning Lender’s Commitments and outstanding Loans and participations in L/C Obligations, as applicable,</w:t>
      </w:r>
    </w:p>
    <w:p>
      <w:pPr>
        <w:jc w:val="both"/>
        <w:ind w:left="3" w:hanging="3"/>
        <w:spacing w:after="0" w:line="241" w:lineRule="auto"/>
        <w:tabs>
          <w:tab w:leader="none" w:pos="32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obligations of the Loan Parties owing to the assigning Lender relating to the Loan Documents and participations so assigned shall be paid in full by the assignee Lender or the Loan Parties (as applicable) to such assigning Lender concurrently with such assignment and assumption, any amounts owing to the assigning Lender (other than a Defaulting Lender) under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as a consequence of such assignment and (C) upon such payment and, if so requested by the assignee Lender, the assignor Lender shall deliver to the assignee Lender the appropriate Notes executed by</w:t>
      </w:r>
    </w:p>
    <w:p>
      <w:pPr>
        <w:spacing w:after="0" w:line="322" w:lineRule="exact"/>
        <w:rPr>
          <w:sz w:val="20"/>
          <w:szCs w:val="20"/>
          <w:color w:val="auto"/>
        </w:rPr>
      </w:pPr>
    </w:p>
    <w:p>
      <w:pPr>
        <w:ind w:left="4763"/>
        <w:spacing w:after="0"/>
        <w:rPr>
          <w:sz w:val="20"/>
          <w:szCs w:val="20"/>
          <w:color w:val="auto"/>
        </w:rPr>
      </w:pPr>
      <w:r>
        <w:rPr>
          <w:rFonts w:ascii="Times New Roman" w:cs="Times New Roman" w:eastAsia="Times New Roman" w:hAnsi="Times New Roman"/>
          <w:sz w:val="20"/>
          <w:szCs w:val="20"/>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661670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3" w:right="339" w:bottom="1440" w:gutter="0" w:footer="0" w:header="0"/>
        </w:sectPr>
      </w:pPr>
    </w:p>
    <w:bookmarkStart w:id="107" w:name="page108"/>
    <w:bookmarkEnd w:id="107"/>
    <w:p>
      <w:pPr>
        <w:jc w:val="both"/>
        <w:ind w:left="760"/>
        <w:spacing w:after="0" w:line="254" w:lineRule="auto"/>
        <w:rPr>
          <w:sz w:val="20"/>
          <w:szCs w:val="20"/>
          <w:color w:val="auto"/>
        </w:rPr>
      </w:pPr>
      <w:r>
        <w:rPr>
          <w:rFonts w:ascii="Times New Roman" w:cs="Times New Roman" w:eastAsia="Times New Roman" w:hAnsi="Times New Roman"/>
          <w:sz w:val="20"/>
          <w:szCs w:val="20"/>
          <w:color w:val="auto"/>
        </w:rPr>
        <w:t>the Borrowers, the assignee Lender shall become a Lender hereunder and the assigning Lender shall cease to constitute a Lender hereunder with respect to such assigned Loans, Commitments and participations, except with respect to indemnification provisions under this Agreement, which shall survive as to such assigning Lender.</w:t>
      </w:r>
    </w:p>
    <w:p>
      <w:pPr>
        <w:spacing w:after="0" w:line="174" w:lineRule="exact"/>
        <w:rPr>
          <w:sz w:val="20"/>
          <w:szCs w:val="20"/>
          <w:color w:val="auto"/>
        </w:rPr>
      </w:pPr>
    </w:p>
    <w:p>
      <w:pPr>
        <w:jc w:val="both"/>
        <w:ind w:left="760" w:firstLine="745"/>
        <w:spacing w:after="0" w:line="244" w:lineRule="auto"/>
        <w:tabs>
          <w:tab w:leader="none" w:pos="1904"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above, any Lender that acts as an L/C Issuer may not be replaced hereunder at any time that it has any Letter of Credit outstanding hereunder unless arrangements reasonably satisfactory to such L/C Issuer (including the furnishing of a back-up standby letter of credit in form and substance, and issued by an issuer reasonably satisfactory to such L/C Issuer, or the depositing of cash collateral into a cash collateral account in amounts and pursuant to arrangements reasonably satisfactory to such L/C Issuer) have been made with respect to each such outstanding Letter of Credit and the Lender that acts as the Administrative Agent may not be replaced hereunder except in accordance with the terms of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9.09</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auto"/>
        </w:rPr>
      </w:pPr>
    </w:p>
    <w:p>
      <w:pPr>
        <w:jc w:val="both"/>
        <w:ind w:left="760" w:firstLine="745"/>
        <w:spacing w:after="0" w:line="263" w:lineRule="auto"/>
        <w:tabs>
          <w:tab w:leader="none" w:pos="1904"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event that (i) the Borrowers or the Administrative Agent have requested that the Lenders consent to a departure or waiver of any provisions of the Loan Documents or agree to any amendment thereto, (ii) the consent, waiver or amendment in question requires the agreement of all affected Lenders in accordance with the terms of </w:t>
      </w:r>
      <w:r>
        <w:rPr>
          <w:rFonts w:ascii="Times New Roman" w:cs="Times New Roman" w:eastAsia="Times New Roman" w:hAnsi="Times New Roman"/>
          <w:sz w:val="19"/>
          <w:szCs w:val="19"/>
          <w:u w:val="single" w:color="auto"/>
          <w:color w:val="auto"/>
        </w:rPr>
        <w:t>Section 10.01</w:t>
      </w:r>
      <w:r>
        <w:rPr>
          <w:rFonts w:ascii="Times New Roman" w:cs="Times New Roman" w:eastAsia="Times New Roman" w:hAnsi="Times New Roman"/>
          <w:sz w:val="19"/>
          <w:szCs w:val="19"/>
          <w:color w:val="auto"/>
        </w:rPr>
        <w:t xml:space="preserve"> or all the Lenders with respect to a certain Class of the Loans and (iii) the Required Lenders have agreed to such consent, waiver or amendment, then any Lender who does not agree to such consent, waiver or amendment shall be deemed a “</w:t>
      </w:r>
      <w:r>
        <w:rPr>
          <w:rFonts w:ascii="Times New Roman" w:cs="Times New Roman" w:eastAsia="Times New Roman" w:hAnsi="Times New Roman"/>
          <w:sz w:val="19"/>
          <w:szCs w:val="19"/>
          <w:u w:val="single" w:color="auto"/>
          <w:color w:val="auto"/>
        </w:rPr>
        <w:t>Non-Consenting Lender</w:t>
      </w:r>
      <w:r>
        <w:rPr>
          <w:rFonts w:ascii="Times New Roman" w:cs="Times New Roman" w:eastAsia="Times New Roman" w:hAnsi="Times New Roman"/>
          <w:sz w:val="19"/>
          <w:szCs w:val="19"/>
          <w:color w:val="auto"/>
        </w:rPr>
        <w:t>.”</w:t>
      </w:r>
    </w:p>
    <w:p>
      <w:pPr>
        <w:spacing w:after="0" w:line="166" w:lineRule="exact"/>
        <w:rPr>
          <w:rFonts w:ascii="Times New Roman" w:cs="Times New Roman" w:eastAsia="Times New Roman" w:hAnsi="Times New Roman"/>
          <w:sz w:val="19"/>
          <w:szCs w:val="19"/>
          <w:color w:val="auto"/>
        </w:rPr>
      </w:pPr>
    </w:p>
    <w:p>
      <w:pPr>
        <w:jc w:val="both"/>
        <w:ind w:left="760" w:firstLine="745"/>
        <w:spacing w:after="0" w:line="254" w:lineRule="auto"/>
        <w:tabs>
          <w:tab w:leader="none" w:pos="1904"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herein to the contrary, each party hereto agrees that any assignment pursuant to the terms of this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 xml:space="preserve"> may be effected pursuant to an Assignment and Assumption executed by the Borrowers, the Administrative Agent and the assignee and that the Lender making such assignment need not be a party thereto.</w:t>
      </w:r>
    </w:p>
    <w:p>
      <w:pPr>
        <w:spacing w:after="0" w:line="174"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0"/>
          <w:szCs w:val="20"/>
          <w:color w:val="auto"/>
        </w:rPr>
        <w:t xml:space="preserve">Section 3.07. </w:t>
      </w:r>
      <w:r>
        <w:rPr>
          <w:rFonts w:ascii="Times New Roman" w:cs="Times New Roman" w:eastAsia="Times New Roman" w:hAnsi="Times New Roman"/>
          <w:sz w:val="20"/>
          <w:szCs w:val="20"/>
          <w:u w:val="single" w:color="auto"/>
          <w:color w:val="auto"/>
        </w:rPr>
        <w:t>Illegality</w:t>
      </w:r>
      <w:r>
        <w:rPr>
          <w:rFonts w:ascii="Times New Roman" w:cs="Times New Roman" w:eastAsia="Times New Roman" w:hAnsi="Times New Roman"/>
          <w:sz w:val="20"/>
          <w:szCs w:val="20"/>
          <w:color w:val="auto"/>
        </w:rPr>
        <w:t>. If any Lender determines that any Law has made it unlawful, or that any Governmental Authority has asserted that it is unlawful, for any Lender or its applicable Lending Office to make, maintain or fund Loans whose interest is determined by reference to a Relevant Rate or any Governmental Authority has imposed material restrictions on the authority of such Lender to engage in revert repurchase of U.S. Treasury securities transactions of the type included in the determination of SOFR or Term SOFR, or to determine or charge interest rates based upon a Relevant Rate or SOFR or to purchase or sell, or to take deposits of, any Alternative Currency in the applicable interbank market, in each case after the Effective Date, then, on written notice thereof by such Lender to the Parent Borrower through the Administrative Agent, (a) any obligation of such Lender to make or maintain Alternative Revolver Currency Loans in the affected currency or currencies or, in the case of Loans denominated in Dollars, to make or maintain Term SOFR Loans or to convert Base Rate Loans to Term SOFR Loans shall be, in each case, suspended, and (b) if such notice asserts the illegality of such Lender making or maintaining Base Rate Loans the interest rate on which is determined by reference to the Term SOFR component of the Base Rate, the interest rate on which Base Rate Loans of such Lender shall, if necessary to avoid such illegality, be determined by the Administrative Agent without reference to the Term SOFR component of the Base Rate, in each case until such Lender notifies the Administrative Agent and the Parent Borrower that the circumstances giving rise to such determination no longer exist. Upon receipt of such notice, (i) the Borrowers shall promptly, following written demand from such Lender (with a copy to the Administrative Agent), prepay all Term SOFR Loans or Alternative Revolver Currency Rate Loans, as applicable, in the affected currency or currencies or, if applicable and such Loans are denominated in Dollars, convert all Term SOFR Loans of such Lender to Base Rate Loans (the interest rate on which Base Rate Loans of such Lender shall, if necessary to avoid such illegality, be determined by the Administrative Agent without reference to the Term SOFR component of the Base Rate), in each case, immediately, or, in the case of Term SOFR Loans and Alternative Revolver Currency Term Rate Loans, on the last day of the Interest</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8" w:name="page109"/>
    <w:bookmarkEnd w:id="108"/>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Period therefor if such Lender may lawfully continue to maintain such Term SOFR Loans or Alternative Revolver Currency Term Rate Loans to such day, and (ii) if such notice asserts the illegality of such Lender determining or charging interest rates based upon SOFR or Term SOFR, the Administrative Agent shall during the period of such suspension compute the Base Rate applicable to such Lender without reference to the Term SOFR component thereof until the Administrative Agent is advised in writing by such Lender that it is no longer illegal for such Lender to determine or charge interest rates based upon SOFR or Term SOFR. Upon any such prepayment or conversion, the Borrowers shall also pay accrued interest on the amount so prepaid or converted, and all amounts due, if any, in connection with such prepayment or conversion under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Each Lender agrees to designate a different Lending Office if such designation will avoid the need for such notice and will not, in the good faith judgment of such Lender, otherwise be materially disadvantageous to such Lender.</w:t>
      </w:r>
    </w:p>
    <w:p>
      <w:pPr>
        <w:spacing w:after="0" w:line="189"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 xml:space="preserve">Section 3.08. </w:t>
      </w: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All of the Borrowers’ obligations under this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shall survive termination of the Aggregate Commitments and repayment of all other Obligations hereunder and any assignment of rights by or replacement of a Lender.</w:t>
      </w:r>
    </w:p>
    <w:p>
      <w:pPr>
        <w:spacing w:after="0" w:line="159"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0"/>
          <w:szCs w:val="20"/>
          <w:color w:val="auto"/>
        </w:rPr>
        <w:t xml:space="preserve">Section 3.09. </w:t>
      </w:r>
      <w:r>
        <w:rPr>
          <w:rFonts w:ascii="Times New Roman" w:cs="Times New Roman" w:eastAsia="Times New Roman" w:hAnsi="Times New Roman"/>
          <w:sz w:val="20"/>
          <w:szCs w:val="20"/>
          <w:u w:val="single" w:color="auto"/>
          <w:color w:val="auto"/>
        </w:rPr>
        <w:t>Interest Rate Limitation</w:t>
      </w:r>
      <w:r>
        <w:rPr>
          <w:rFonts w:ascii="Times New Roman" w:cs="Times New Roman" w:eastAsia="Times New Roman" w:hAnsi="Times New Roman"/>
          <w:sz w:val="20"/>
          <w:szCs w:val="20"/>
          <w:color w:val="auto"/>
        </w:rPr>
        <w:t>. Notwithstanding anything herein to the contrary, if at any time the interest rate applicable to any Loan or other Obligation owing under this Agreement, together with all fees, charges and other amounts that are treated as interest on such Loan or other Obligation under Applicable Law (collectively, “charges”), shall exceed the maximum lawful rate (the “</w:t>
      </w:r>
      <w:r>
        <w:rPr>
          <w:rFonts w:ascii="Times New Roman" w:cs="Times New Roman" w:eastAsia="Times New Roman" w:hAnsi="Times New Roman"/>
          <w:sz w:val="20"/>
          <w:szCs w:val="20"/>
          <w:u w:val="single" w:color="auto"/>
          <w:color w:val="auto"/>
        </w:rPr>
        <w:t>Maximum Rate</w:t>
      </w:r>
      <w:r>
        <w:rPr>
          <w:rFonts w:ascii="Times New Roman" w:cs="Times New Roman" w:eastAsia="Times New Roman" w:hAnsi="Times New Roman"/>
          <w:sz w:val="20"/>
          <w:szCs w:val="20"/>
          <w:color w:val="auto"/>
        </w:rPr>
        <w:t>”) that may be contracted for, charged, taken, received or reserved by the Lender or other Person holding such Loan or other Obligation in accordance with Applicable Law, the rate of interest payable in respect of such Loan or other Obligation hereunder, together with all charges payable in respect thereof, shall be limited to the Maximum Rate. To the extent lawful, the interest and charges that would have been paid in respect of such Loan or other Obligation but were not paid as a result of the operation of this Section shall be cumulated and the interest and charges payable to such Lender or other Person in respect of other Loans or Obligations or periods shall be increased (but not above the amount collectible at the Maximum Rate therefor) until such cumulated amount, together with interest thereon at the Federal Funds Rate for each day to the date of repayment, shall have been received by such Lender or other Person. Any amount collected by such Lender or other Person that exceeds the maximum amount collectible at the Maximum Rate shall be applied to the reduction of the principal balance of such Loan or other Obligation or refunded to the Borrower so that at no time shall the interest and charges paid or payable in respect of such Loan or other Obligation exceed the maximum amount collectible at the Maximum Rate.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IV</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13"/>
          <w:szCs w:val="13"/>
          <w:u w:val="single" w:color="auto"/>
          <w:color w:val="auto"/>
        </w:rPr>
        <w:t>onditions</w:t>
      </w:r>
      <w:r>
        <w:rPr>
          <w:rFonts w:ascii="Times New Roman" w:cs="Times New Roman" w:eastAsia="Times New Roman" w:hAnsi="Times New Roman"/>
          <w:sz w:val="20"/>
          <w:szCs w:val="20"/>
          <w:u w:val="single" w:color="auto"/>
          <w:color w:val="auto"/>
        </w:rPr>
        <w:t xml:space="preserve"> P</w:t>
      </w:r>
      <w:r>
        <w:rPr>
          <w:rFonts w:ascii="Times New Roman" w:cs="Times New Roman" w:eastAsia="Times New Roman" w:hAnsi="Times New Roman"/>
          <w:sz w:val="13"/>
          <w:szCs w:val="13"/>
          <w:u w:val="single" w:color="auto"/>
          <w:color w:val="auto"/>
        </w:rPr>
        <w:t>recedent to</w:t>
      </w:r>
      <w:r>
        <w:rPr>
          <w:rFonts w:ascii="Times New Roman" w:cs="Times New Roman" w:eastAsia="Times New Roman" w:hAnsi="Times New Roman"/>
          <w:sz w:val="20"/>
          <w:szCs w:val="20"/>
          <w:u w:val="single" w:color="auto"/>
          <w:color w:val="auto"/>
        </w:rPr>
        <w:t xml:space="preserve"> C</w:t>
      </w:r>
      <w:r>
        <w:rPr>
          <w:rFonts w:ascii="Times New Roman" w:cs="Times New Roman" w:eastAsia="Times New Roman" w:hAnsi="Times New Roman"/>
          <w:sz w:val="13"/>
          <w:szCs w:val="13"/>
          <w:u w:val="single" w:color="auto"/>
          <w:color w:val="auto"/>
        </w:rPr>
        <w:t>redit</w:t>
      </w:r>
      <w:r>
        <w:rPr>
          <w:rFonts w:ascii="Times New Roman" w:cs="Times New Roman" w:eastAsia="Times New Roman" w:hAnsi="Times New Roman"/>
          <w:sz w:val="20"/>
          <w:szCs w:val="20"/>
          <w:u w:val="single" w:color="auto"/>
          <w:color w:val="auto"/>
        </w:rPr>
        <w:t xml:space="preserve"> E</w:t>
      </w:r>
      <w:r>
        <w:rPr>
          <w:rFonts w:ascii="Times New Roman" w:cs="Times New Roman" w:eastAsia="Times New Roman" w:hAnsi="Times New Roman"/>
          <w:sz w:val="13"/>
          <w:szCs w:val="13"/>
          <w:u w:val="single" w:color="auto"/>
          <w:color w:val="auto"/>
        </w:rPr>
        <w:t>xtensions</w:t>
      </w:r>
    </w:p>
    <w:p>
      <w:pPr>
        <w:spacing w:after="0" w:line="216"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 xml:space="preserve">Section 4.01. </w:t>
      </w:r>
      <w:r>
        <w:rPr>
          <w:rFonts w:ascii="Times New Roman" w:cs="Times New Roman" w:eastAsia="Times New Roman" w:hAnsi="Times New Roman"/>
          <w:sz w:val="20"/>
          <w:szCs w:val="20"/>
          <w:u w:val="single" w:color="auto"/>
          <w:color w:val="auto"/>
        </w:rPr>
        <w:t>Conditions to Effectiveness</w:t>
      </w:r>
      <w:r>
        <w:rPr>
          <w:rFonts w:ascii="Times New Roman" w:cs="Times New Roman" w:eastAsia="Times New Roman" w:hAnsi="Times New Roman"/>
          <w:sz w:val="20"/>
          <w:szCs w:val="20"/>
          <w:color w:val="auto"/>
        </w:rPr>
        <w:t xml:space="preserve">. This Agreement shall be effective upon satisfaction of the following conditions precedent (or waiver thereof in accordance with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left="760" w:firstLine="745"/>
        <w:spacing w:after="0" w:line="245" w:lineRule="auto"/>
        <w:tabs>
          <w:tab w:leader="none" w:pos="1904"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giving effect to the Transactions, (i) the representations and warranties of each Loan Party contained in Article V or any other Loan Document, or which are contained in any document furnished at any time under or in connection herewith or therewith, shall be true and correct in all material respects (or in all respects if any such representation and warranty is already qualified by materiality) on and as of the Effective Date, except to the extent that such representations and warranties specifically refer to an earlier date, in which case they shall be true and correct in all material respects (or in all respects if any such representation and warranty is already qualified by materiality) as of such earlier date, and (ii) no Event of Default shall exist;</w:t>
      </w:r>
    </w:p>
    <w:p>
      <w:pPr>
        <w:spacing w:after="0" w:line="18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by the Administrative Agent of the following:</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9" w:name="page110"/>
    <w:bookmarkEnd w:id="109"/>
    <w:p>
      <w:pPr>
        <w:jc w:val="both"/>
        <w:ind w:left="380" w:right="20" w:firstLine="754"/>
        <w:spacing w:after="0" w:line="254" w:lineRule="auto"/>
        <w:tabs>
          <w:tab w:leader="none" w:pos="1524"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counterparts of this Agreement and each other Loan Document to be executed and delivered on the Effective Date, each properly executed by a Responsible Officer of the signing Loan Party and in the case of this Agreement, by each Lender;</w:t>
      </w:r>
    </w:p>
    <w:p>
      <w:pPr>
        <w:spacing w:after="0" w:line="174" w:lineRule="exact"/>
        <w:rPr>
          <w:rFonts w:ascii="Times New Roman" w:cs="Times New Roman" w:eastAsia="Times New Roman" w:hAnsi="Times New Roman"/>
          <w:sz w:val="20"/>
          <w:szCs w:val="20"/>
          <w:color w:val="auto"/>
        </w:rPr>
      </w:pPr>
    </w:p>
    <w:p>
      <w:pPr>
        <w:jc w:val="both"/>
        <w:ind w:left="380" w:firstLine="754"/>
        <w:spacing w:after="0" w:line="263" w:lineRule="auto"/>
        <w:tabs>
          <w:tab w:leader="none" w:pos="1524" w:val="left"/>
        </w:tabs>
        <w:numPr>
          <w:ilvl w:val="1"/>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copies of the constitutional documents of each Loan Party certified to be true and complete as of a recent date by the appropriate Governmental Authority of the state or other jurisdiction of its organization, where applicable, and certified by a secretary or assistant secretary of such Loan Party to be true and correct as of the Effective Date and such documents and certifications as the Administrative Agent may require to evidence that each Loan Party is duly organized or formed, and is validly existing, in good standing and qualified to engage in business in its state of organization;</w:t>
      </w:r>
    </w:p>
    <w:p>
      <w:pPr>
        <w:spacing w:after="0" w:line="166" w:lineRule="exact"/>
        <w:rPr>
          <w:rFonts w:ascii="Times New Roman" w:cs="Times New Roman" w:eastAsia="Times New Roman" w:hAnsi="Times New Roman"/>
          <w:sz w:val="19"/>
          <w:szCs w:val="19"/>
          <w:color w:val="auto"/>
        </w:rPr>
      </w:pPr>
    </w:p>
    <w:p>
      <w:pPr>
        <w:jc w:val="both"/>
        <w:ind w:left="380" w:firstLine="754"/>
        <w:spacing w:after="0" w:line="254" w:lineRule="auto"/>
        <w:tabs>
          <w:tab w:leader="none" w:pos="1524"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each Loan Party, to the extent legally required, a copy of a resolution of the board of directors, the shareholders or equivalent body of each Loan Party approving the Loan Documents to which it is a party and the transactions contemplated hereby and thereby;</w:t>
      </w:r>
    </w:p>
    <w:p>
      <w:pPr>
        <w:spacing w:after="0" w:line="174" w:lineRule="exact"/>
        <w:rPr>
          <w:rFonts w:ascii="Times New Roman" w:cs="Times New Roman" w:eastAsia="Times New Roman" w:hAnsi="Times New Roman"/>
          <w:sz w:val="20"/>
          <w:szCs w:val="20"/>
          <w:color w:val="auto"/>
        </w:rPr>
      </w:pPr>
    </w:p>
    <w:p>
      <w:pPr>
        <w:ind w:left="380" w:right="20" w:firstLine="754"/>
        <w:spacing w:after="0" w:line="269" w:lineRule="auto"/>
        <w:tabs>
          <w:tab w:leader="none" w:pos="1524"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specimen signatures for the person(s) authorized in the resolutions referred to in </w:t>
      </w:r>
      <w:r>
        <w:rPr>
          <w:rFonts w:ascii="Times New Roman" w:cs="Times New Roman" w:eastAsia="Times New Roman" w:hAnsi="Times New Roman"/>
          <w:sz w:val="20"/>
          <w:szCs w:val="20"/>
          <w:u w:val="single" w:color="auto"/>
          <w:color w:val="auto"/>
        </w:rPr>
        <w:t>clause (b)(iii)</w:t>
      </w:r>
      <w:r>
        <w:rPr>
          <w:rFonts w:ascii="Times New Roman" w:cs="Times New Roman" w:eastAsia="Times New Roman" w:hAnsi="Times New Roman"/>
          <w:sz w:val="20"/>
          <w:szCs w:val="20"/>
          <w:color w:val="auto"/>
        </w:rPr>
        <w:t xml:space="preserve"> above (to the extent such person will execute any Loan Document);</w:t>
      </w:r>
    </w:p>
    <w:p>
      <w:pPr>
        <w:spacing w:after="0" w:line="154" w:lineRule="exact"/>
        <w:rPr>
          <w:rFonts w:ascii="Times New Roman" w:cs="Times New Roman" w:eastAsia="Times New Roman" w:hAnsi="Times New Roman"/>
          <w:sz w:val="20"/>
          <w:szCs w:val="20"/>
          <w:color w:val="auto"/>
        </w:rPr>
      </w:pPr>
    </w:p>
    <w:p>
      <w:pPr>
        <w:jc w:val="both"/>
        <w:ind w:left="380" w:firstLine="754"/>
        <w:spacing w:after="0" w:line="261" w:lineRule="auto"/>
        <w:tabs>
          <w:tab w:leader="none" w:pos="1524"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certificate from each Loan Party (signed by an officer or authorized signatory) </w:t>
      </w:r>
      <w:r>
        <w:rPr>
          <w:rFonts w:ascii="Times New Roman" w:cs="Times New Roman" w:eastAsia="Times New Roman" w:hAnsi="Times New Roman"/>
          <w:sz w:val="21"/>
          <w:szCs w:val="21"/>
          <w:color w:val="auto"/>
        </w:rPr>
        <w:t>certifying that each copy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document relating to it specified in clauses (i) through (iii) above is correct, complete and (to the extent executed) in full force and effect and has not been amended or superseded prior to the date of this Agreement</w:t>
      </w:r>
      <w:r>
        <w:rPr>
          <w:rFonts w:ascii="Times New Roman" w:cs="Times New Roman" w:eastAsia="Times New Roman" w:hAnsi="Times New Roman"/>
          <w:sz w:val="19"/>
          <w:szCs w:val="19"/>
          <w:color w:val="auto"/>
        </w:rPr>
        <w:t>;</w:t>
      </w:r>
    </w:p>
    <w:p>
      <w:pPr>
        <w:spacing w:after="0" w:line="161" w:lineRule="exact"/>
        <w:rPr>
          <w:rFonts w:ascii="Times New Roman" w:cs="Times New Roman" w:eastAsia="Times New Roman" w:hAnsi="Times New Roman"/>
          <w:sz w:val="20"/>
          <w:szCs w:val="20"/>
          <w:color w:val="auto"/>
        </w:rPr>
      </w:pPr>
    </w:p>
    <w:p>
      <w:pPr>
        <w:ind w:left="-360" w:right="40" w:firstLine="745"/>
        <w:spacing w:after="0" w:line="269" w:lineRule="auto"/>
        <w:tabs>
          <w:tab w:leader="none" w:pos="784"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signed by a Responsible Officer of the Parent Borrower as of the Effective Date certifying that the conditions specified in Section 4.01(a) have been satisfied as of the Effective Date;</w:t>
      </w:r>
    </w:p>
    <w:p>
      <w:pPr>
        <w:spacing w:after="0" w:line="159" w:lineRule="exact"/>
        <w:rPr>
          <w:rFonts w:ascii="Times New Roman" w:cs="Times New Roman" w:eastAsia="Times New Roman" w:hAnsi="Times New Roman"/>
          <w:sz w:val="20"/>
          <w:szCs w:val="20"/>
          <w:color w:val="auto"/>
        </w:rPr>
      </w:pPr>
    </w:p>
    <w:p>
      <w:pPr>
        <w:ind w:left="-360" w:firstLine="745"/>
        <w:spacing w:after="0" w:line="269" w:lineRule="auto"/>
        <w:tabs>
          <w:tab w:leader="none" w:pos="784"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from the chief financial officer or other financial officer of the Parent Borrower certifying that the Parent Borrower and its Subsidiaries, on a consolidated basis after giving effect to the Transactions, are Solvent;</w:t>
      </w:r>
    </w:p>
    <w:p>
      <w:pPr>
        <w:spacing w:after="0" w:line="159" w:lineRule="exact"/>
        <w:rPr>
          <w:rFonts w:ascii="Times New Roman" w:cs="Times New Roman" w:eastAsia="Times New Roman" w:hAnsi="Times New Roman"/>
          <w:sz w:val="20"/>
          <w:szCs w:val="20"/>
          <w:color w:val="auto"/>
        </w:rPr>
      </w:pPr>
    </w:p>
    <w:p>
      <w:pPr>
        <w:ind w:left="-360" w:right="20" w:firstLine="745"/>
        <w:spacing w:after="0" w:line="269" w:lineRule="auto"/>
        <w:tabs>
          <w:tab w:leader="none" w:pos="784"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legal opinion from Wilson Sonsini Goodrich &amp; Rosati PC as counsel to the Loan Parties in form and substance reasonably satisfactory to the Administrative Agent;</w:t>
      </w:r>
    </w:p>
    <w:p>
      <w:pPr>
        <w:spacing w:after="0" w:line="159" w:lineRule="exact"/>
        <w:rPr>
          <w:rFonts w:ascii="Times New Roman" w:cs="Times New Roman" w:eastAsia="Times New Roman" w:hAnsi="Times New Roman"/>
          <w:sz w:val="20"/>
          <w:szCs w:val="20"/>
          <w:color w:val="auto"/>
        </w:rPr>
      </w:pPr>
    </w:p>
    <w:p>
      <w:pPr>
        <w:jc w:val="both"/>
        <w:ind w:left="-360" w:firstLine="745"/>
        <w:spacing w:after="0" w:line="254" w:lineRule="auto"/>
        <w:tabs>
          <w:tab w:leader="none" w:pos="784"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reasonable evidence that payment of all fees and expenses earned, due and payable to the Administrative Agent, the Arrangers </w:t>
      </w:r>
      <w:r>
        <w:rPr>
          <w:rFonts w:ascii="Times New Roman" w:cs="Times New Roman" w:eastAsia="Times New Roman" w:hAnsi="Times New Roman"/>
          <w:sz w:val="21"/>
          <w:szCs w:val="21"/>
          <w:color w:val="auto"/>
        </w:rPr>
        <w:t>(including all fees, charges and disbursements of counsel to the Administrative Agent that are required to have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been reimbursed or paid (directly to such counsel if requested by the Administrative Agent)) </w:t>
      </w:r>
      <w:r>
        <w:rPr>
          <w:rFonts w:ascii="Times New Roman" w:cs="Times New Roman" w:eastAsia="Times New Roman" w:hAnsi="Times New Roman"/>
          <w:sz w:val="19"/>
          <w:szCs w:val="19"/>
          <w:color w:val="auto"/>
        </w:rPr>
        <w:t>and required to be paid under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any Loan Documents shall have been made to the extent invoiced at least one (1) Business Day prior to the Effective Date;</w:t>
      </w:r>
    </w:p>
    <w:p>
      <w:pPr>
        <w:spacing w:after="0" w:line="170" w:lineRule="exact"/>
        <w:rPr>
          <w:rFonts w:ascii="Times New Roman" w:cs="Times New Roman" w:eastAsia="Times New Roman" w:hAnsi="Times New Roman"/>
          <w:sz w:val="20"/>
          <w:szCs w:val="20"/>
          <w:color w:val="auto"/>
        </w:rPr>
      </w:pPr>
    </w:p>
    <w:p>
      <w:pPr>
        <w:ind w:left="780" w:hanging="395"/>
        <w:spacing w:after="0"/>
        <w:tabs>
          <w:tab w:leader="none" w:pos="78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 Note executed by the Parent Borrower in favor of each Lender requesting a Note;</w:t>
      </w:r>
    </w:p>
    <w:p>
      <w:pPr>
        <w:spacing w:after="0" w:line="206" w:lineRule="exact"/>
        <w:rPr>
          <w:rFonts w:ascii="Times New Roman" w:cs="Times New Roman" w:eastAsia="Times New Roman" w:hAnsi="Times New Roman"/>
          <w:sz w:val="20"/>
          <w:szCs w:val="20"/>
          <w:color w:val="auto"/>
        </w:rPr>
      </w:pPr>
    </w:p>
    <w:p>
      <w:pPr>
        <w:ind w:left="-360" w:firstLine="745"/>
        <w:spacing w:after="0" w:line="258" w:lineRule="auto"/>
        <w:tabs>
          <w:tab w:leader="none" w:pos="784"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each document required by the Loan Documents or the Collateral and Guarantee Requirements to be filed, registered or recorded to create in favor of the</w:t>
      </w:r>
    </w:p>
    <w:p>
      <w:pPr>
        <w:spacing w:after="0" w:line="29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661670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21"/>
          <w:szCs w:val="21"/>
          <w:color w:val="auto"/>
        </w:rPr>
        <w:t>Administrative Agent (for the benefit of the Secured Parties), a perfected first-priority Lien on the Collateral (subject to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Permitted Liens), including:</w:t>
      </w:r>
    </w:p>
    <w:p>
      <w:pPr>
        <w:spacing w:after="0" w:line="182" w:lineRule="exact"/>
        <w:rPr>
          <w:sz w:val="20"/>
          <w:szCs w:val="20"/>
          <w:color w:val="auto"/>
        </w:rPr>
      </w:pPr>
    </w:p>
    <w:p>
      <w:pPr>
        <w:jc w:val="both"/>
        <w:ind w:left="740" w:firstLine="754"/>
        <w:spacing w:after="0" w:line="261" w:lineRule="auto"/>
        <w:tabs>
          <w:tab w:leader="none" w:pos="1884"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certificates and instruments representing Pledged Collateral (as defined in the Security Agreement) pledged to the Administrative Agent (for the benefit of the Secured Parties) pursuant to the Security Agreement, accompanied by undated stock powers or instruments of transfer executed in blank to the extent applicable,</w:t>
      </w:r>
    </w:p>
    <w:p>
      <w:pPr>
        <w:spacing w:after="0" w:line="157" w:lineRule="exact"/>
        <w:rPr>
          <w:rFonts w:ascii="Times New Roman" w:cs="Times New Roman" w:eastAsia="Times New Roman" w:hAnsi="Times New Roman"/>
          <w:sz w:val="19"/>
          <w:szCs w:val="19"/>
          <w:color w:val="auto"/>
        </w:rPr>
      </w:pPr>
    </w:p>
    <w:p>
      <w:pPr>
        <w:jc w:val="both"/>
        <w:ind w:left="740" w:firstLine="754"/>
        <w:spacing w:after="0" w:line="244" w:lineRule="auto"/>
        <w:tabs>
          <w:tab w:leader="none" w:pos="1898"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proper financing statements in form appropriate for filing under the UCC of all jurisdictions that the Administrative Agent may deem necessary or desirable in order to perfect the Liens created under the Security Agreement, covering the Collateral described in the Security Agreement,</w:t>
      </w:r>
    </w:p>
    <w:p>
      <w:pPr>
        <w:spacing w:after="0" w:line="173" w:lineRule="exact"/>
        <w:rPr>
          <w:rFonts w:ascii="Times New Roman" w:cs="Times New Roman" w:eastAsia="Times New Roman" w:hAnsi="Times New Roman"/>
          <w:sz w:val="20"/>
          <w:szCs w:val="20"/>
          <w:color w:val="auto"/>
        </w:rPr>
      </w:pPr>
    </w:p>
    <w:p>
      <w:pPr>
        <w:jc w:val="both"/>
        <w:ind w:left="740" w:firstLine="754"/>
        <w:spacing w:after="0" w:line="244" w:lineRule="auto"/>
        <w:tabs>
          <w:tab w:leader="none" w:pos="1898"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one or more duly executed Intellectual Property Security Agreements in the form of Exhibit II to the Security Agreement for filing with the United States Patent and Trademark Office and/or the United States Copyright Office, as applicable, to the extent required by the Security Agreement,</w:t>
      </w:r>
    </w:p>
    <w:p>
      <w:pPr>
        <w:spacing w:after="0" w:line="173" w:lineRule="exact"/>
        <w:rPr>
          <w:rFonts w:ascii="Times New Roman" w:cs="Times New Roman" w:eastAsia="Times New Roman" w:hAnsi="Times New Roman"/>
          <w:sz w:val="20"/>
          <w:szCs w:val="20"/>
          <w:color w:val="auto"/>
        </w:rPr>
      </w:pPr>
    </w:p>
    <w:p>
      <w:pPr>
        <w:jc w:val="both"/>
        <w:ind w:left="740" w:firstLine="754"/>
        <w:spacing w:after="0" w:line="235" w:lineRule="auto"/>
        <w:tabs>
          <w:tab w:leader="none" w:pos="1898"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certified copies of UCC, United States Patent and Trademark Office and United States Copyright Office, tax and judgment lien searches, or equivalent reports or searches, each of a recent date listing all effective financing statements, lien notices or comparable documents (together with copies of such financing statements and documents) that name any Loan Party as debtor and that are filed in those state and county jurisdictions in which any Loan Party is organized or maintains its principal place of business and such other searches that are required by the Perfection Certificate or that the Administrative Agent deems necessary or appropriate, none of which encumber the Collateral covered or intended to be covered by the Collateral Documents (other than Permitted Liens),</w:t>
      </w:r>
    </w:p>
    <w:p>
      <w:pPr>
        <w:spacing w:after="0" w:line="178" w:lineRule="exact"/>
        <w:rPr>
          <w:rFonts w:ascii="Times New Roman" w:cs="Times New Roman" w:eastAsia="Times New Roman" w:hAnsi="Times New Roman"/>
          <w:sz w:val="20"/>
          <w:szCs w:val="20"/>
          <w:color w:val="auto"/>
        </w:rPr>
      </w:pPr>
    </w:p>
    <w:p>
      <w:pPr>
        <w:ind w:left="740" w:firstLine="754"/>
        <w:spacing w:after="0" w:line="258" w:lineRule="auto"/>
        <w:tabs>
          <w:tab w:leader="none" w:pos="1898"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a Perfection Certificate, in substantially the form of </w:t>
      </w:r>
      <w:r>
        <w:rPr>
          <w:rFonts w:ascii="Times New Roman" w:cs="Times New Roman" w:eastAsia="Times New Roman" w:hAnsi="Times New Roman"/>
          <w:sz w:val="22"/>
          <w:szCs w:val="22"/>
          <w:u w:val="single" w:color="auto"/>
          <w:color w:val="auto"/>
        </w:rPr>
        <w:t>Schedule II</w:t>
      </w:r>
      <w:r>
        <w:rPr>
          <w:rFonts w:ascii="Times New Roman" w:cs="Times New Roman" w:eastAsia="Times New Roman" w:hAnsi="Times New Roman"/>
          <w:sz w:val="22"/>
          <w:szCs w:val="22"/>
          <w:color w:val="auto"/>
        </w:rPr>
        <w:t xml:space="preserve"> to the Security Agreement, duly executed by each of the Loan Parties, and</w:t>
      </w:r>
    </w:p>
    <w:p>
      <w:pPr>
        <w:spacing w:after="0" w:line="158" w:lineRule="exact"/>
        <w:rPr>
          <w:rFonts w:ascii="Times New Roman" w:cs="Times New Roman" w:eastAsia="Times New Roman" w:hAnsi="Times New Roman"/>
          <w:sz w:val="20"/>
          <w:szCs w:val="20"/>
          <w:color w:val="auto"/>
        </w:rPr>
      </w:pPr>
    </w:p>
    <w:p>
      <w:pPr>
        <w:jc w:val="both"/>
        <w:ind w:left="740" w:firstLine="754"/>
        <w:spacing w:after="0" w:line="239" w:lineRule="auto"/>
        <w:tabs>
          <w:tab w:leader="none" w:pos="1911"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evidence that all other actions, recordings and filings that the Administrative Agent may deem necessary or desirable in order to perfect the Liens created under the Security Agreement has been taken (including receipt of duly executed payoff letters, UCC-3 termination statements and intellectual property security agreement releases);</w:t>
      </w:r>
    </w:p>
    <w:p>
      <w:pPr>
        <w:spacing w:after="0" w:line="180" w:lineRule="exact"/>
        <w:rPr>
          <w:rFonts w:ascii="Times New Roman" w:cs="Times New Roman" w:eastAsia="Times New Roman" w:hAnsi="Times New Roman"/>
          <w:sz w:val="20"/>
          <w:szCs w:val="20"/>
          <w:color w:val="auto"/>
        </w:rPr>
      </w:pPr>
    </w:p>
    <w:p>
      <w:pPr>
        <w:jc w:val="both"/>
        <w:ind w:left="740" w:firstLine="754"/>
        <w:spacing w:after="0" w:line="236" w:lineRule="auto"/>
        <w:tabs>
          <w:tab w:leader="none" w:pos="2029"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 certificates of insurance of the Loan Parties evidencing liability and casualty insurance meeting the requirements set forth in the Loan Documents and (B) endorsements to insurance policies of the Loan Parties naming the Administrative Agent and its successors and assigns as additional insured (in the case of liability insurance) or lender’s loss payee (in the case of property insurance) on behalf of the holders of the Obligations and providing notice of cancellation to the Administrative Agent with respect to any such insurance coverage;</w:t>
      </w:r>
    </w:p>
    <w:p>
      <w:pPr>
        <w:spacing w:after="0" w:line="32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661670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111" w:name="page112"/>
    <w:bookmarkEnd w:id="111"/>
    <w:p>
      <w:pPr>
        <w:jc w:val="both"/>
        <w:ind w:left="760" w:firstLine="745"/>
        <w:spacing w:after="0" w:line="235" w:lineRule="auto"/>
        <w:tabs>
          <w:tab w:leader="none" w:pos="1918"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Administrative Agent and each Lender, to the extent requested by the Administrative Agent or such Lender at least three (3) Business Days prior to the Effective Date, shall have received all documentation and other information required by regulatory authorities under applicable “know your customer” and anti-money laundering rules and regulations, including the USA PATRIOT Act. To the extent the Parent Borrower qualifies as a “legal entity customer” under the Beneficial Ownership Regulation, receipt by the Administrative Agent and each Lender, to the extent requested by the Administrative Agent or such Lender at least three (3) Business Days prior to the Effective Date, of a Beneficial Ownership Certification with respect to the Parent Borrower.</w:t>
      </w:r>
    </w:p>
    <w:p>
      <w:pPr>
        <w:spacing w:after="0" w:line="18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Notwithstanding the foregoing, solely with respect to the matters expressly identified on </w:t>
      </w:r>
      <w:r>
        <w:rPr>
          <w:rFonts w:ascii="Times New Roman" w:cs="Times New Roman" w:eastAsia="Times New Roman" w:hAnsi="Times New Roman"/>
          <w:sz w:val="22"/>
          <w:szCs w:val="22"/>
          <w:u w:val="single" w:color="auto"/>
          <w:color w:val="auto"/>
        </w:rPr>
        <w:t>Schedule 6.12</w:t>
      </w:r>
      <w:r>
        <w:rPr>
          <w:rFonts w:ascii="Times New Roman" w:cs="Times New Roman" w:eastAsia="Times New Roman" w:hAnsi="Times New Roman"/>
          <w:sz w:val="22"/>
          <w:szCs w:val="22"/>
          <w:color w:val="auto"/>
        </w:rPr>
        <w:t xml:space="preserve">, the satisfaction by the Loan Parties of the foregoing conditions shall not be required on the Effective Date, but instead shall be required to be completed pursuant to </w:t>
      </w:r>
      <w:r>
        <w:rPr>
          <w:rFonts w:ascii="Times New Roman" w:cs="Times New Roman" w:eastAsia="Times New Roman" w:hAnsi="Times New Roman"/>
          <w:sz w:val="22"/>
          <w:szCs w:val="22"/>
          <w:u w:val="single" w:color="auto"/>
          <w:color w:val="auto"/>
        </w:rPr>
        <w:t>Schedule 6.12</w:t>
      </w:r>
      <w:r>
        <w:rPr>
          <w:rFonts w:ascii="Times New Roman" w:cs="Times New Roman" w:eastAsia="Times New Roman" w:hAnsi="Times New Roman"/>
          <w:sz w:val="22"/>
          <w:szCs w:val="22"/>
          <w:color w:val="auto"/>
        </w:rPr>
        <w:t>.</w:t>
      </w:r>
    </w:p>
    <w:p>
      <w:pPr>
        <w:spacing w:after="0" w:line="192"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0"/>
          <w:szCs w:val="20"/>
          <w:color w:val="auto"/>
        </w:rPr>
        <w:t xml:space="preserve">Section 4.02. </w:t>
      </w:r>
      <w:r>
        <w:rPr>
          <w:rFonts w:ascii="Times New Roman" w:cs="Times New Roman" w:eastAsia="Times New Roman" w:hAnsi="Times New Roman"/>
          <w:sz w:val="20"/>
          <w:szCs w:val="20"/>
          <w:u w:val="single" w:color="auto"/>
          <w:color w:val="auto"/>
        </w:rPr>
        <w:t>Conditions to Subsequent Credit Extensions</w:t>
      </w:r>
      <w:r>
        <w:rPr>
          <w:rFonts w:ascii="Times New Roman" w:cs="Times New Roman" w:eastAsia="Times New Roman" w:hAnsi="Times New Roman"/>
          <w:sz w:val="20"/>
          <w:szCs w:val="20"/>
          <w:color w:val="auto"/>
        </w:rPr>
        <w:t xml:space="preserve">. The obligation of each Lender to honor any Request for Credit Extension after the Effective Date (other than a Committed Loan Notice requesting only a conversion of Loans to the other Type, or a continuation of Term SOFR Loans or Alternative Revolver Currency Loans, as applicable) is subject to the following conditions precedent (limited, in the case of Incremental Facilities which will be used to finance a Limited Condition Transaction, in the manner set forth in </w:t>
      </w:r>
      <w:r>
        <w:rPr>
          <w:rFonts w:ascii="Times New Roman" w:cs="Times New Roman" w:eastAsia="Times New Roman" w:hAnsi="Times New Roman"/>
          <w:sz w:val="20"/>
          <w:szCs w:val="20"/>
          <w:u w:val="single" w:color="auto"/>
          <w:color w:val="auto"/>
        </w:rPr>
        <w:t>Section 2.14(e))</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left="760" w:firstLine="745"/>
        <w:spacing w:after="0" w:line="245" w:lineRule="auto"/>
        <w:tabs>
          <w:tab w:leader="none" w:pos="1904"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of the Borrowers and each other Loan Party contained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or any other Loan Document shall be true and correct in all material respects on and as of the date of such Credit Extension;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that such representations and warranties specifically refer to an earlier date, they shall be true and correct in all material respects as of such earlier date;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any representation and warranty that is qualified as to “materiality,” “Material Adverse Effect” or similar language shall be true and correct (after giving effect to any qualification therein) in all respects on such respective dates.</w:t>
      </w:r>
    </w:p>
    <w:p>
      <w:pPr>
        <w:spacing w:after="0" w:line="18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shall exist, or would result from, such proposed Credit Extension or from the application of the proceeds</w:t>
      </w:r>
    </w:p>
    <w:p>
      <w:pPr>
        <w:spacing w:after="0" w:line="21"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therefrom.</w:t>
      </w:r>
    </w:p>
    <w:p>
      <w:pPr>
        <w:spacing w:after="0" w:line="193" w:lineRule="exact"/>
        <w:rPr>
          <w:rFonts w:ascii="Times New Roman" w:cs="Times New Roman" w:eastAsia="Times New Roman" w:hAnsi="Times New Roman"/>
          <w:sz w:val="20"/>
          <w:szCs w:val="20"/>
          <w:color w:val="auto"/>
        </w:rPr>
      </w:pPr>
    </w:p>
    <w:p>
      <w:pPr>
        <w:ind w:left="760" w:right="60" w:firstLine="745"/>
        <w:spacing w:after="0" w:line="269" w:lineRule="auto"/>
        <w:tabs>
          <w:tab w:leader="none" w:pos="1904"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and, if applicable, the relevant L/C Issuer shall have received a Request for Credit Extension in accordance with the requirements hereof.</w:t>
      </w:r>
    </w:p>
    <w:p>
      <w:pPr>
        <w:spacing w:after="0" w:line="159"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0"/>
          <w:szCs w:val="20"/>
          <w:color w:val="auto"/>
        </w:rPr>
        <w:t xml:space="preserve">Each Request for Credit Extension (other than a Committed Loan Notice requesting only a conversion of Loans to the other Type or a continuation of Term SOFR Loans or Alternative Revolver Currency Loans, as applicable) submitted by the Borrowers shall (subject, in the case of a Request delivered with respect to any Incremental Facility, to </w:t>
      </w:r>
      <w:r>
        <w:rPr>
          <w:rFonts w:ascii="Times New Roman" w:cs="Times New Roman" w:eastAsia="Times New Roman" w:hAnsi="Times New Roman"/>
          <w:sz w:val="20"/>
          <w:szCs w:val="20"/>
          <w:u w:val="single" w:color="auto"/>
          <w:color w:val="auto"/>
        </w:rPr>
        <w:t>Section 2.14(e))</w:t>
      </w:r>
      <w:r>
        <w:rPr>
          <w:rFonts w:ascii="Times New Roman" w:cs="Times New Roman" w:eastAsia="Times New Roman" w:hAnsi="Times New Roman"/>
          <w:sz w:val="20"/>
          <w:szCs w:val="20"/>
          <w:color w:val="auto"/>
        </w:rPr>
        <w:t xml:space="preserve"> be deemed to be a representation and warranty that the applicable conditions specified in </w:t>
      </w:r>
      <w:r>
        <w:rPr>
          <w:rFonts w:ascii="Times New Roman" w:cs="Times New Roman" w:eastAsia="Times New Roman" w:hAnsi="Times New Roman"/>
          <w:sz w:val="20"/>
          <w:szCs w:val="20"/>
          <w:u w:val="single" w:color="auto"/>
          <w:color w:val="auto"/>
        </w:rPr>
        <w:t>Sections 4.02(a)</w:t>
      </w:r>
      <w:r>
        <w:rPr>
          <w:rFonts w:ascii="Times New Roman" w:cs="Times New Roman" w:eastAsia="Times New Roman" w:hAnsi="Times New Roman"/>
          <w:sz w:val="20"/>
          <w:szCs w:val="20"/>
          <w:color w:val="auto"/>
        </w:rPr>
        <w:t xml:space="preserve"> and, if applicable,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have been satisfied on and as of the date of the applicable Credit Extension.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V</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R</w:t>
      </w:r>
      <w:r>
        <w:rPr>
          <w:rFonts w:ascii="Times New Roman" w:cs="Times New Roman" w:eastAsia="Times New Roman" w:hAnsi="Times New Roman"/>
          <w:sz w:val="13"/>
          <w:szCs w:val="13"/>
          <w:u w:val="single" w:color="auto"/>
          <w:color w:val="auto"/>
        </w:rPr>
        <w:t>epresentations and</w:t>
      </w:r>
      <w:r>
        <w:rPr>
          <w:rFonts w:ascii="Times New Roman" w:cs="Times New Roman" w:eastAsia="Times New Roman" w:hAnsi="Times New Roman"/>
          <w:sz w:val="20"/>
          <w:szCs w:val="20"/>
          <w:u w:val="single" w:color="auto"/>
          <w:color w:val="auto"/>
        </w:rPr>
        <w:t xml:space="preserve"> W</w:t>
      </w:r>
      <w:r>
        <w:rPr>
          <w:rFonts w:ascii="Times New Roman" w:cs="Times New Roman" w:eastAsia="Times New Roman" w:hAnsi="Times New Roman"/>
          <w:sz w:val="13"/>
          <w:szCs w:val="13"/>
          <w:u w:val="single" w:color="auto"/>
          <w:color w:val="auto"/>
        </w:rPr>
        <w:t>arranties</w:t>
      </w:r>
    </w:p>
    <w:p>
      <w:pPr>
        <w:spacing w:after="0" w:line="216"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The Borrowers represent and warrant to the Agents and the Lenders on the Effective Date and on the date of each Credit Extension (other than a conversion of Loans from one Type to another Type or a continuation of Term SOFR Loans or Alternative Revolver Currency Loans, as applicable) after the Effective Date:</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2" w:name="page113"/>
    <w:bookmarkEnd w:id="112"/>
    <w:p>
      <w:pPr>
        <w:jc w:val="both"/>
        <w:ind w:firstLine="1497"/>
        <w:spacing w:after="0" w:line="242" w:lineRule="auto"/>
        <w:rPr>
          <w:sz w:val="20"/>
          <w:szCs w:val="20"/>
          <w:color w:val="auto"/>
        </w:rPr>
      </w:pPr>
      <w:r>
        <w:rPr>
          <w:rFonts w:ascii="Times New Roman" w:cs="Times New Roman" w:eastAsia="Times New Roman" w:hAnsi="Times New Roman"/>
          <w:sz w:val="20"/>
          <w:szCs w:val="20"/>
          <w:color w:val="auto"/>
        </w:rPr>
        <w:t xml:space="preserve">Section 5.01. </w:t>
      </w:r>
      <w:r>
        <w:rPr>
          <w:rFonts w:ascii="Times New Roman" w:cs="Times New Roman" w:eastAsia="Times New Roman" w:hAnsi="Times New Roman"/>
          <w:sz w:val="20"/>
          <w:szCs w:val="20"/>
          <w:u w:val="single" w:color="auto"/>
          <w:color w:val="auto"/>
        </w:rPr>
        <w:t>Existence, Qualification and Power; Compliance with Laws</w:t>
      </w:r>
      <w:r>
        <w:rPr>
          <w:rFonts w:ascii="Times New Roman" w:cs="Times New Roman" w:eastAsia="Times New Roman" w:hAnsi="Times New Roman"/>
          <w:sz w:val="20"/>
          <w:szCs w:val="20"/>
          <w:color w:val="auto"/>
        </w:rPr>
        <w:t xml:space="preserve">. Each Loan Party and each other Restricted Subsidiary (a) is a Person duly incorporated, organized or formed, and validly existing and, where applicable, in good standing under the Laws of the jurisdiction of its incorporation or organization, (b) has all requisite power and authority to (i) own or lease its assets and carry on its business and (ii) execute, deliver and perform its obligations under the Loan Documents to which it is a party, (c) is duly qualified and, where applicable, in good standing under the Laws of each jurisdiction where its ownership, lease or operation of properties or the conduct of its business requires such qualification, (d) is in material compliance with all Laws (including the USA PATRIOT Act and anti-money laundering laws), orders, writs, injunctions and orders and (e) has all requisite governmental licenses, authorizations, consents and approvals to operate its business as currently conducted; except in each case referred to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(other than with respect to the Parent Borrower), </w:t>
      </w:r>
      <w:r>
        <w:rPr>
          <w:rFonts w:ascii="Times New Roman" w:cs="Times New Roman" w:eastAsia="Times New Roman" w:hAnsi="Times New Roman"/>
          <w:sz w:val="20"/>
          <w:szCs w:val="20"/>
          <w:u w:val="single" w:color="auto"/>
          <w:color w:val="auto"/>
        </w:rPr>
        <w:t>(b)(i)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 (d)</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to the extent that failure to do so could not, individually or in the aggregate, reasonably be expected to have a Material Adverse Effect.</w:t>
      </w:r>
    </w:p>
    <w:p>
      <w:pPr>
        <w:spacing w:after="0" w:line="192" w:lineRule="exact"/>
        <w:rPr>
          <w:sz w:val="20"/>
          <w:szCs w:val="20"/>
          <w:color w:val="auto"/>
        </w:rPr>
      </w:pPr>
    </w:p>
    <w:p>
      <w:pPr>
        <w:jc w:val="both"/>
        <w:ind w:firstLine="1497"/>
        <w:spacing w:after="0" w:line="260" w:lineRule="auto"/>
        <w:rPr>
          <w:sz w:val="20"/>
          <w:szCs w:val="20"/>
          <w:color w:val="auto"/>
        </w:rPr>
      </w:pPr>
      <w:r>
        <w:rPr>
          <w:rFonts w:ascii="Times New Roman" w:cs="Times New Roman" w:eastAsia="Times New Roman" w:hAnsi="Times New Roman"/>
          <w:sz w:val="19"/>
          <w:szCs w:val="19"/>
          <w:color w:val="auto"/>
        </w:rPr>
        <w:t xml:space="preserve">Section 5.02. </w:t>
      </w:r>
      <w:r>
        <w:rPr>
          <w:rFonts w:ascii="Times New Roman" w:cs="Times New Roman" w:eastAsia="Times New Roman" w:hAnsi="Times New Roman"/>
          <w:sz w:val="19"/>
          <w:szCs w:val="19"/>
          <w:u w:val="single" w:color="auto"/>
          <w:color w:val="auto"/>
        </w:rPr>
        <w:t>Authorization; No Contravention</w:t>
      </w:r>
      <w:r>
        <w:rPr>
          <w:rFonts w:ascii="Times New Roman" w:cs="Times New Roman" w:eastAsia="Times New Roman" w:hAnsi="Times New Roman"/>
          <w:sz w:val="19"/>
          <w:szCs w:val="19"/>
          <w:color w:val="auto"/>
        </w:rPr>
        <w:t>. The execution, delivery and performance by each Loan Party of each Loan Document to which such Person is a party, and the consummation of the Transactions, (a) have been duly authorized by all necessary corporate or other organizational action and (b) do not and will not (i) contravene the terms of any of such Person’s Organization Documents,</w:t>
      </w:r>
    </w:p>
    <w:p>
      <w:pPr>
        <w:jc w:val="both"/>
        <w:ind w:firstLine="8"/>
        <w:spacing w:after="0" w:line="252" w:lineRule="auto"/>
        <w:tabs>
          <w:tab w:leader="none" w:pos="330"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conflict with or result in any breach or contravention of, or require any payment to be made under (A) any material Contractual Obligation to which such Person is a party or affecting such Person or the properties of such Person or any of its Subsidiaries or (B) any material order, injunction, writ or decree of any Governmental Authority or any arbitral award to which such Person or its property is subject,</w:t>
      </w:r>
    </w:p>
    <w:p>
      <w:pPr>
        <w:jc w:val="both"/>
        <w:ind w:firstLine="8"/>
        <w:spacing w:after="0" w:line="242" w:lineRule="auto"/>
        <w:tabs>
          <w:tab w:leader="none" w:pos="352"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result in the creation of any Lien (other than under the Loan Documents) or (iv) violate any material Law; except (in the case of </w:t>
      </w:r>
      <w:r>
        <w:rPr>
          <w:rFonts w:ascii="Times New Roman" w:cs="Times New Roman" w:eastAsia="Times New Roman" w:hAnsi="Times New Roman"/>
          <w:sz w:val="20"/>
          <w:szCs w:val="20"/>
          <w:u w:val="single" w:color="auto"/>
          <w:color w:val="auto"/>
        </w:rPr>
        <w:t>clauses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(b)(iv)</w:t>
      </w:r>
      <w:r>
        <w:rPr>
          <w:rFonts w:ascii="Times New Roman" w:cs="Times New Roman" w:eastAsia="Times New Roman" w:hAnsi="Times New Roman"/>
          <w:sz w:val="20"/>
          <w:szCs w:val="20"/>
          <w:color w:val="auto"/>
        </w:rPr>
        <w:t xml:space="preserve"> above), to the extent that such conflict, breach, contravention, payment or violation could not, individually or in the aggregate, reasonably be expected to have a Material Adverse Effect.</w:t>
      </w:r>
    </w:p>
    <w:p>
      <w:pPr>
        <w:spacing w:after="0" w:line="187"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20"/>
          <w:szCs w:val="20"/>
          <w:color w:val="auto"/>
        </w:rPr>
        <w:t xml:space="preserve">Section 5.03. </w:t>
      </w:r>
      <w:r>
        <w:rPr>
          <w:rFonts w:ascii="Times New Roman" w:cs="Times New Roman" w:eastAsia="Times New Roman" w:hAnsi="Times New Roman"/>
          <w:sz w:val="20"/>
          <w:szCs w:val="20"/>
          <w:u w:val="single" w:color="auto"/>
          <w:color w:val="auto"/>
        </w:rPr>
        <w:t>Governmental Authorization; Other Consents</w:t>
      </w:r>
      <w:r>
        <w:rPr>
          <w:rFonts w:ascii="Times New Roman" w:cs="Times New Roman" w:eastAsia="Times New Roman" w:hAnsi="Times New Roman"/>
          <w:sz w:val="20"/>
          <w:szCs w:val="20"/>
          <w:color w:val="auto"/>
        </w:rPr>
        <w:t>. No approval, consent, exemption, authorization, or other action by, or notice to, or filing with, any Governmental Authority or any other Person is necessary or required in connection with (a) the execution, delivery or performance by, or enforcement against, any Loan Party of this Agreement or any other Loan Document, or for the consummation of the Transaction, (b) the grant by any Loan Party of the Liens granted by it pursuant to the Collateral Documents, (c) the perfection or maintenance of the Liens created under the Collateral Documents (including the priority thereof) or (d) the exercise by the Administrative Agent or any Lender of its rights under the Loan Documents or the remedies in respect of the Collateral pursuant to the Collateral Documents, except for (i) filings necessary to perfect the Liens on the Collateral granted by the Loan Parties in favor of the Secured Parties, (ii) the approvals, consents, exemptions, authorizations, actions, notices and filings which have been duly obtained, taken, given or made and are in full force and effect and (iii) those approvals, consents, exemptions, authorizations or other actions, notices or filings, the failure of which to obtain or make could not, individually or in the aggregate, reasonably be expected to have a Material Adverse Effect.</w:t>
      </w:r>
    </w:p>
    <w:p>
      <w:pPr>
        <w:spacing w:after="0" w:line="190"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 xml:space="preserve">Section 5.04. </w:t>
      </w:r>
      <w:r>
        <w:rPr>
          <w:rFonts w:ascii="Times New Roman" w:cs="Times New Roman" w:eastAsia="Times New Roman" w:hAnsi="Times New Roman"/>
          <w:sz w:val="20"/>
          <w:szCs w:val="20"/>
          <w:u w:val="single" w:color="auto"/>
          <w:color w:val="auto"/>
        </w:rPr>
        <w:t>Binding Effect</w:t>
      </w:r>
      <w:r>
        <w:rPr>
          <w:rFonts w:ascii="Times New Roman" w:cs="Times New Roman" w:eastAsia="Times New Roman" w:hAnsi="Times New Roman"/>
          <w:sz w:val="20"/>
          <w:szCs w:val="20"/>
          <w:color w:val="auto"/>
        </w:rPr>
        <w:t>. This Agreement and each other Loan Document has been duly executed and delivered by each Loan Party that is party thereto. This Agreement and each other Loan Document constitutes a legal, valid and binding obligation of such Loan Party, enforceable against each Loan Party that is party thereto in accordance with its terms, except as such enforceability may be limited by Debtor Relief Laws and by general principles of equity.</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 xml:space="preserve">Section 5.05.  </w:t>
      </w:r>
      <w:r>
        <w:rPr>
          <w:rFonts w:ascii="Times New Roman" w:cs="Times New Roman" w:eastAsia="Times New Roman" w:hAnsi="Times New Roman"/>
          <w:sz w:val="20"/>
          <w:szCs w:val="20"/>
          <w:u w:val="single" w:color="auto"/>
          <w:color w:val="auto"/>
        </w:rPr>
        <w:t>Financial Statements; No Material Adverse Effect</w:t>
      </w:r>
      <w:r>
        <w:rPr>
          <w:rFonts w:ascii="Times New Roman" w:cs="Times New Roman" w:eastAsia="Times New Roman" w:hAnsi="Times New Roman"/>
          <w:sz w:val="20"/>
          <w:szCs w:val="20"/>
          <w:color w:val="auto"/>
        </w:rPr>
        <w: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3" w:name="page114"/>
    <w:bookmarkEnd w:id="113"/>
    <w:p>
      <w:pPr>
        <w:jc w:val="both"/>
        <w:ind w:left="760" w:firstLine="745"/>
        <w:spacing w:after="0" w:line="249" w:lineRule="auto"/>
        <w:tabs>
          <w:tab w:leader="none" w:pos="1904"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Historical Financial Statements fairly present in all material respects the consolidated financial condition of the Parent Borrower and its Subsidiaries, in each case, as of the dates thereof and their results of operations for the period covered thereby, except as otherwise disclosed to the Administrative Agent prior to the Effective Date, and in the case of the Historical Financial Statements, prepared in accordance with GAAP consistently applied throughout the periods covered thereby.</w:t>
      </w:r>
    </w:p>
    <w:p>
      <w:pPr>
        <w:spacing w:after="0" w:line="179"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July 31, 2024, there has been no event or circumstance, either individually or in the aggregate, that has had or could reasonably be expected to have a Material Adverse Effect.</w:t>
      </w:r>
    </w:p>
    <w:p>
      <w:pPr>
        <w:spacing w:after="0" w:line="159"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Each Lender and the Administrative Agent hereby acknowledges and agrees that Parent Borrower and its Subsidiaries may be required to restate historical financial statements as the result of the implementation of changes in GAAP or IFRS, or the respective interpretation thereof, and that such restatements will not result in a Default or Event of Default under the Loan Documents.</w:t>
      </w:r>
    </w:p>
    <w:p>
      <w:pPr>
        <w:spacing w:after="0" w:line="174"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 xml:space="preserve">Section 5.06. </w:t>
      </w:r>
      <w:r>
        <w:rPr>
          <w:rFonts w:ascii="Times New Roman" w:cs="Times New Roman" w:eastAsia="Times New Roman" w:hAnsi="Times New Roman"/>
          <w:sz w:val="20"/>
          <w:szCs w:val="20"/>
          <w:u w:val="single" w:color="auto"/>
          <w:color w:val="auto"/>
        </w:rPr>
        <w:t>Litigation</w:t>
      </w:r>
      <w:r>
        <w:rPr>
          <w:rFonts w:ascii="Times New Roman" w:cs="Times New Roman" w:eastAsia="Times New Roman" w:hAnsi="Times New Roman"/>
          <w:sz w:val="20"/>
          <w:szCs w:val="20"/>
          <w:color w:val="auto"/>
        </w:rPr>
        <w:t xml:space="preserve">. Except as set forth on </w:t>
      </w:r>
      <w:r>
        <w:rPr>
          <w:rFonts w:ascii="Times New Roman" w:cs="Times New Roman" w:eastAsia="Times New Roman" w:hAnsi="Times New Roman"/>
          <w:sz w:val="20"/>
          <w:szCs w:val="20"/>
          <w:u w:val="single" w:color="auto"/>
          <w:color w:val="auto"/>
        </w:rPr>
        <w:t>Schedule 5.06</w:t>
      </w:r>
      <w:r>
        <w:rPr>
          <w:rFonts w:ascii="Times New Roman" w:cs="Times New Roman" w:eastAsia="Times New Roman" w:hAnsi="Times New Roman"/>
          <w:sz w:val="20"/>
          <w:szCs w:val="20"/>
          <w:color w:val="auto"/>
        </w:rPr>
        <w:t xml:space="preserve"> to the Disclosure Letter</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xml:space="preserve"> there are no actions, suits, proceedings, claims or disputes pending or, to the knowledge of the Parent Borrower, threatened in writing or contemplated, at law, in equity, in arbitration or before any Governmental Authority, by or against the Parent Borrower or any Restricted Subsidiary or against any of their properties or revenues that either individually or in the aggregate, could reasonably be expected to have a Material Adverse Effect.</w:t>
      </w:r>
    </w:p>
    <w:p>
      <w:pPr>
        <w:spacing w:after="0" w:line="180"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0"/>
          <w:szCs w:val="20"/>
          <w:color w:val="auto"/>
        </w:rPr>
        <w:t xml:space="preserve">Section 5.07. </w:t>
      </w:r>
      <w:r>
        <w:rPr>
          <w:rFonts w:ascii="Times New Roman" w:cs="Times New Roman" w:eastAsia="Times New Roman" w:hAnsi="Times New Roman"/>
          <w:sz w:val="20"/>
          <w:szCs w:val="20"/>
          <w:u w:val="single" w:color="auto"/>
          <w:color w:val="auto"/>
        </w:rPr>
        <w:t>Ownership of Property; Liens</w:t>
      </w:r>
      <w:r>
        <w:rPr>
          <w:rFonts w:ascii="Times New Roman" w:cs="Times New Roman" w:eastAsia="Times New Roman" w:hAnsi="Times New Roman"/>
          <w:sz w:val="20"/>
          <w:szCs w:val="20"/>
          <w:color w:val="auto"/>
        </w:rPr>
        <w:t>. Each Loan Party and each of its Subsidiaries has good and valid title to, or valid leasehold interests in, or easements or other limited property interests in, all property necessary in the ordinary conduct of its business, free and clear of all Liens except for minor defects in title that do not materially interfere with its ability to conduct its business or to utilize such assets for their intended purposes, Permitted Liens and any Liens and privileges arising mandatorily by Law and, in each case, except where the failure to have such title or other interest could not reasonably be expected to have, individually or in the aggregate, a Material Adverse Effect.</w:t>
      </w:r>
    </w:p>
    <w:p>
      <w:pPr>
        <w:spacing w:after="0" w:line="184"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 xml:space="preserve">Section 5.08. </w:t>
      </w:r>
      <w:r>
        <w:rPr>
          <w:rFonts w:ascii="Times New Roman" w:cs="Times New Roman" w:eastAsia="Times New Roman" w:hAnsi="Times New Roman"/>
          <w:sz w:val="20"/>
          <w:szCs w:val="20"/>
          <w:u w:val="single" w:color="auto"/>
          <w:color w:val="auto"/>
        </w:rPr>
        <w:t>Environmental Matters</w:t>
      </w:r>
      <w:r>
        <w:rPr>
          <w:rFonts w:ascii="Times New Roman" w:cs="Times New Roman" w:eastAsia="Times New Roman" w:hAnsi="Times New Roman"/>
          <w:sz w:val="20"/>
          <w:szCs w:val="20"/>
          <w:color w:val="auto"/>
        </w:rPr>
        <w:t>. Except as could not reasonably be expected to have, individually or in the aggregate, a Material Adverse Effect:</w:t>
      </w:r>
    </w:p>
    <w:p>
      <w:pPr>
        <w:spacing w:after="0" w:line="159" w:lineRule="exact"/>
        <w:rPr>
          <w:sz w:val="20"/>
          <w:szCs w:val="20"/>
          <w:color w:val="auto"/>
        </w:rPr>
      </w:pPr>
    </w:p>
    <w:p>
      <w:pPr>
        <w:jc w:val="both"/>
        <w:ind w:left="760" w:right="20" w:firstLine="745"/>
        <w:spacing w:after="0" w:line="254" w:lineRule="auto"/>
        <w:tabs>
          <w:tab w:leader="none" w:pos="1904"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pending or, to the knowledge of the Parent Borrower, threatened claims, actions, suits, notices of violation, notices of potential responsibility, disputes or proceedings by or involving any Loan Party or any of their Subsidiaries alleging potential liability or responsibility for violation of, or otherwise relating to, any Environmental Law;</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there is no asbestos or asbestos-containing material on any property currently owned, leased or operated by any Loan Party or any of their Subsidiaries; and (ii) there has been no Release of Hazardous Materials at, on, under or from any location in a manner which would reasonably be expected to give rise to any Environmental Liability of or relating to any Loan Party or any of their Subsidiaries;</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74" w:lineRule="auto"/>
        <w:tabs>
          <w:tab w:leader="none" w:pos="1904"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any Loan Party nor any of their Subsidiaries is undertaking, or has completed, either individually or together with other persons, any investigation or response action relating to any actual or threatened Release of Hazardous Materials at any location, either voluntarily or pursuant to the order of any Governmental Authority or the requirements of any Environmental Law;</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4" w:name="page115"/>
    <w:bookmarkEnd w:id="114"/>
    <w:p>
      <w:pPr>
        <w:jc w:val="both"/>
        <w:ind w:left="760" w:firstLine="745"/>
        <w:spacing w:after="0" w:line="254" w:lineRule="auto"/>
        <w:tabs>
          <w:tab w:leader="none" w:pos="1904"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Hazardous Materials transported from any property currently or, to the knowledge of the Parent Borrower or its Subsidiaries, formerly owned, leased or operated by any Loan Party or any of their Subsidiaries for off-site disposal have been disposed of in compliance with all Environmental Laws;</w:t>
      </w:r>
    </w:p>
    <w:p>
      <w:pPr>
        <w:spacing w:after="0" w:line="174" w:lineRule="exact"/>
        <w:rPr>
          <w:rFonts w:ascii="Times New Roman" w:cs="Times New Roman" w:eastAsia="Times New Roman" w:hAnsi="Times New Roman"/>
          <w:sz w:val="20"/>
          <w:szCs w:val="20"/>
          <w:color w:val="auto"/>
        </w:rPr>
      </w:pPr>
    </w:p>
    <w:p>
      <w:pPr>
        <w:ind w:left="760" w:right="40" w:firstLine="745"/>
        <w:spacing w:after="0" w:line="269" w:lineRule="auto"/>
        <w:tabs>
          <w:tab w:leader="none" w:pos="1904"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Loan Parties nor any of their Subsidiaries is subject to or has contractually or by operation of Law assumed any Environmental Liability; and</w:t>
      </w:r>
    </w:p>
    <w:p>
      <w:pPr>
        <w:spacing w:after="0" w:line="159" w:lineRule="exact"/>
        <w:rPr>
          <w:rFonts w:ascii="Times New Roman" w:cs="Times New Roman" w:eastAsia="Times New Roman" w:hAnsi="Times New Roman"/>
          <w:sz w:val="20"/>
          <w:szCs w:val="20"/>
          <w:color w:val="auto"/>
        </w:rPr>
      </w:pPr>
    </w:p>
    <w:p>
      <w:pPr>
        <w:ind w:left="760" w:firstLine="745"/>
        <w:spacing w:after="0" w:line="269" w:lineRule="auto"/>
        <w:tabs>
          <w:tab w:leader="none" w:pos="1904"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 Parties and each of their Subsidiaries and their respective businesses, operations and properties are and have been in compliance with all Environmental Laws.</w:t>
      </w:r>
    </w:p>
    <w:p>
      <w:pPr>
        <w:spacing w:after="0" w:line="159" w:lineRule="exact"/>
        <w:rPr>
          <w:sz w:val="20"/>
          <w:szCs w:val="20"/>
          <w:color w:val="auto"/>
        </w:rPr>
      </w:pPr>
    </w:p>
    <w:p>
      <w:pPr>
        <w:jc w:val="both"/>
        <w:ind w:firstLine="1497"/>
        <w:spacing w:after="0" w:line="259" w:lineRule="auto"/>
        <w:rPr>
          <w:sz w:val="20"/>
          <w:szCs w:val="20"/>
          <w:color w:val="auto"/>
        </w:rPr>
      </w:pPr>
      <w:r>
        <w:rPr>
          <w:rFonts w:ascii="Times New Roman" w:cs="Times New Roman" w:eastAsia="Times New Roman" w:hAnsi="Times New Roman"/>
          <w:sz w:val="19"/>
          <w:szCs w:val="19"/>
          <w:color w:val="auto"/>
        </w:rPr>
        <w:t xml:space="preserve">Section 5.09. </w:t>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 The Parent Borrower and each Restricted Subsidiary have timely filed all federal, provincial, state, municipal, foreign and other Tax returns and reports required to be filed, and have timely paid all federal, provincial, state, municipal, foreign and other Taxes levied or imposed upon them or their properties, income or assets otherwise due and payable, except those which are being contested in good faith by appropriate proceedings and for which adequate reserves have been provided in accordance with GAAP, and except for failures to make such filings or payments that could not, either individually or in the aggregate, reasonably be expected to result in a Material Adverse Effect. There are no Tax audits, deficiencies, assessments or other claims with respect to the Parent Borrower or any Restricted Subsidiary that could, either individually or in the aggregate, reasonably be expected to result in a Material Adverse Effect.</w:t>
      </w:r>
    </w:p>
    <w:p>
      <w:pPr>
        <w:spacing w:after="0" w:line="17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 xml:space="preserve">Section 5.10.  </w:t>
      </w:r>
      <w:r>
        <w:rPr>
          <w:rFonts w:ascii="Times New Roman" w:cs="Times New Roman" w:eastAsia="Times New Roman" w:hAnsi="Times New Roman"/>
          <w:sz w:val="20"/>
          <w:szCs w:val="20"/>
          <w:u w:val="single" w:color="auto"/>
          <w:color w:val="auto"/>
        </w:rPr>
        <w:t>Compliance with ERISA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60" w:firstLine="745"/>
        <w:spacing w:after="0" w:line="244" w:lineRule="auto"/>
        <w:tabs>
          <w:tab w:leader="none" w:pos="1904"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could not reasonably be expected, either individually or in the aggregate, to have a Material Adverse Effect, (i) each Plan is in compliance with the applicable provisions of ERISA, the Code and other federal, state or other applicable Laws and (ii) each Plan that is intended to be a qualified plan under Section 401(a) of the Code has received a favorable determination letter from the IRS to the effect that the form of such Plan is qualified under Section 401(a) of the Code and the trust related thereto has been determined by the IRS to be exempt from federal income tax under Section 501(a) of the Code, or an application for such a letter is currently being processed by the IRS, and, to the knowledge of the Borrowers, nothing has occurred that would prevent or cause the loss of such tax-qualified status.</w:t>
      </w:r>
    </w:p>
    <w:p>
      <w:pPr>
        <w:spacing w:after="0" w:line="185"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1904"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pending or, to the knowledge of the Borrowers, threatened or contemplated claims, actions or lawsuits, or action by any Governmental Authority, with respect to any Plan that, either individually or in the aggregate, could reasonably be expected to have a Material Adverse Effect. There has been no prohibited transaction or violation of the fiduciary responsibility rules with respect to any Plan that, either individually or in the aggregate, has had or could reasonably be expected to have a Material Adverse Effect.</w:t>
      </w:r>
    </w:p>
    <w:p>
      <w:pPr>
        <w:spacing w:after="0" w:line="184" w:lineRule="exact"/>
        <w:rPr>
          <w:rFonts w:ascii="Times New Roman" w:cs="Times New Roman" w:eastAsia="Times New Roman" w:hAnsi="Times New Roman"/>
          <w:sz w:val="20"/>
          <w:szCs w:val="20"/>
          <w:color w:val="auto"/>
        </w:rPr>
      </w:pPr>
    </w:p>
    <w:p>
      <w:pPr>
        <w:jc w:val="both"/>
        <w:ind w:left="760" w:right="20" w:firstLine="745"/>
        <w:spacing w:after="0" w:line="254" w:lineRule="auto"/>
        <w:tabs>
          <w:tab w:leader="none" w:pos="1904"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ERISA Event has occurred, and neither the Borrowers nor any ERISA Affiliate is aware of any fact, event or circumstance that, either individually or in the aggregate, could reasonably be expected to constitute or result in an ERISA Event that, either individually or in the aggregate, has had or could reasonably be expected to have a Material Adverse Effect.</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applicable, each Plan has been maintained in compliance with its terms and with the requirements of any and all applicable requirements of Law and has been maintained, where required, in good standing with applicable regulatory authorities, except to the extent that the failure so to comply could not reasonably be expected, either individually or in the aggregate, to have a Material Adverse Effect.</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5" w:name="page116"/>
    <w:bookmarkEnd w:id="115"/>
    <w:p>
      <w:pPr>
        <w:jc w:val="both"/>
        <w:ind w:firstLine="1497"/>
        <w:spacing w:after="0" w:line="244" w:lineRule="auto"/>
        <w:rPr>
          <w:sz w:val="20"/>
          <w:szCs w:val="20"/>
          <w:color w:val="auto"/>
        </w:rPr>
      </w:pPr>
      <w:r>
        <w:rPr>
          <w:rFonts w:ascii="Times New Roman" w:cs="Times New Roman" w:eastAsia="Times New Roman" w:hAnsi="Times New Roman"/>
          <w:sz w:val="20"/>
          <w:szCs w:val="20"/>
          <w:color w:val="auto"/>
        </w:rPr>
        <w:t xml:space="preserve">Section 5.11. </w:t>
      </w:r>
      <w:r>
        <w:rPr>
          <w:rFonts w:ascii="Times New Roman" w:cs="Times New Roman" w:eastAsia="Times New Roman" w:hAnsi="Times New Roman"/>
          <w:sz w:val="20"/>
          <w:szCs w:val="20"/>
          <w:u w:val="single" w:color="auto"/>
          <w:color w:val="auto"/>
        </w:rPr>
        <w:t>Subsidiaries; Equity Interests</w:t>
      </w:r>
      <w:r>
        <w:rPr>
          <w:rFonts w:ascii="Times New Roman" w:cs="Times New Roman" w:eastAsia="Times New Roman" w:hAnsi="Times New Roman"/>
          <w:sz w:val="20"/>
          <w:szCs w:val="20"/>
          <w:color w:val="auto"/>
        </w:rPr>
        <w:t xml:space="preserve">. As of the Effective Date, neither the Parent Borrower nor any other Loan Party has any Subsidiaries other than those specifically disclosed in </w:t>
      </w:r>
      <w:r>
        <w:rPr>
          <w:rFonts w:ascii="Times New Roman" w:cs="Times New Roman" w:eastAsia="Times New Roman" w:hAnsi="Times New Roman"/>
          <w:sz w:val="20"/>
          <w:szCs w:val="20"/>
          <w:u w:val="single" w:color="auto"/>
          <w:color w:val="auto"/>
        </w:rPr>
        <w:t>Schedule 5.11</w:t>
      </w:r>
      <w:r>
        <w:rPr>
          <w:rFonts w:ascii="Times New Roman" w:cs="Times New Roman" w:eastAsia="Times New Roman" w:hAnsi="Times New Roman"/>
          <w:sz w:val="20"/>
          <w:szCs w:val="20"/>
          <w:color w:val="auto"/>
        </w:rPr>
        <w:t xml:space="preserve"> to the Disclosure Letter</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xml:space="preserve"> and all of the outstanding Equity Interests in the Borrowers and the Subsidiaries of the Parent Borrower have been validly issued, are fully paid and, in the case of Equity Interests representing corporate interests, nonassessable and, on the Effective Date, all Equity Interests owned directly or indirectly by the Parent Borrower or any other Loan Party are owned free and clear of all Liens except (i) those created under the Collateral Documents and</w:t>
      </w:r>
    </w:p>
    <w:p>
      <w:pPr>
        <w:jc w:val="both"/>
        <w:ind w:firstLine="8"/>
        <w:spacing w:after="0" w:line="241" w:lineRule="auto"/>
        <w:tabs>
          <w:tab w:leader="none" w:pos="307"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those Liens permitted under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xml:space="preserve">. As of the Effective Date, </w:t>
      </w:r>
      <w:r>
        <w:rPr>
          <w:rFonts w:ascii="Times New Roman" w:cs="Times New Roman" w:eastAsia="Times New Roman" w:hAnsi="Times New Roman"/>
          <w:sz w:val="20"/>
          <w:szCs w:val="20"/>
          <w:u w:val="single" w:color="auto"/>
          <w:color w:val="auto"/>
        </w:rPr>
        <w:t>Schedule 5.11</w:t>
      </w:r>
      <w:r>
        <w:rPr>
          <w:rFonts w:ascii="Times New Roman" w:cs="Times New Roman" w:eastAsia="Times New Roman" w:hAnsi="Times New Roman"/>
          <w:sz w:val="20"/>
          <w:szCs w:val="20"/>
          <w:color w:val="auto"/>
        </w:rPr>
        <w:t xml:space="preserve"> to the Disclosure </w:t>
      </w:r>
      <w:r>
        <w:rPr>
          <w:rFonts w:ascii="Times New Roman" w:cs="Times New Roman" w:eastAsia="Times New Roman" w:hAnsi="Times New Roman"/>
          <w:sz w:val="20"/>
          <w:szCs w:val="20"/>
          <w:u w:val="single" w:color="auto"/>
          <w:color w:val="auto"/>
        </w:rPr>
        <w:t>Letter</w:t>
      </w:r>
      <w:r>
        <w:rPr>
          <w:rFonts w:ascii="Times New Roman" w:cs="Times New Roman" w:eastAsia="Times New Roman" w:hAnsi="Times New Roman"/>
          <w:sz w:val="20"/>
          <w:szCs w:val="20"/>
          <w:color w:val="auto"/>
        </w:rPr>
        <w:t xml:space="preserve"> (a) sets forth the name and jurisdiction of organization or incorporation of each Subsidiary, (b) sets forth the ownership interest of the Borrowers and any of their Subsidiaries in each of their Subsidiaries, including the percentage of such ownership and (c) identifies each Person the Equity Interests of which are required to be pledged on the Effective Date pursuant to the Collateral and Guarantee Requirement. </w:t>
      </w:r>
      <w:r>
        <w:rPr>
          <w:rFonts w:ascii="Times New Roman" w:cs="Times New Roman" w:eastAsia="Times New Roman" w:hAnsi="Times New Roman"/>
          <w:sz w:val="20"/>
          <w:szCs w:val="20"/>
          <w:u w:val="single" w:color="auto"/>
          <w:color w:val="auto"/>
        </w:rPr>
        <w:t>Schedule 1.01D</w:t>
      </w:r>
      <w:r>
        <w:rPr>
          <w:rFonts w:ascii="Times New Roman" w:cs="Times New Roman" w:eastAsia="Times New Roman" w:hAnsi="Times New Roman"/>
          <w:sz w:val="20"/>
          <w:szCs w:val="20"/>
          <w:color w:val="auto"/>
        </w:rPr>
        <w:t xml:space="preserve"> to the Disclosure Letter sets forth each Subsidiary of the Parent Borrower (other than Excluded Subsidiaries) as of the Effective Date.</w:t>
      </w:r>
    </w:p>
    <w:p>
      <w:pPr>
        <w:spacing w:after="0" w:line="18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 xml:space="preserve">Section 5.12.  </w:t>
      </w:r>
      <w:r>
        <w:rPr>
          <w:rFonts w:ascii="Times New Roman" w:cs="Times New Roman" w:eastAsia="Times New Roman" w:hAnsi="Times New Roman"/>
          <w:sz w:val="20"/>
          <w:szCs w:val="20"/>
          <w:u w:val="single" w:color="auto"/>
          <w:color w:val="auto"/>
        </w:rPr>
        <w:t>Margin Regulations; Investment Company Act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60" w:firstLine="745"/>
        <w:spacing w:after="0" w:line="249" w:lineRule="auto"/>
        <w:tabs>
          <w:tab w:leader="none" w:pos="1904"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Loan Party is engaged nor will it engage, principally or as one of its important activities, in the business of purchasing or carrying margin stock (within the meaning of Regulation U issued by the FRB), or extending credit for the purpose of purchasing or carrying margin stock, and no proceeds of any Borrowings or drawings under any Letter of Credit will be used for any purpose that violates Regulation U or Regulation X of the FRB.</w:t>
      </w:r>
    </w:p>
    <w:p>
      <w:pPr>
        <w:spacing w:after="0" w:line="179"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Parent Borrower or any Restricted Subsidiary is required to be registered as an “investment company” under the Investment Company Act of 1940, as amended.</w:t>
      </w:r>
    </w:p>
    <w:p>
      <w:pPr>
        <w:spacing w:after="0" w:line="159"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0"/>
          <w:szCs w:val="20"/>
          <w:color w:val="auto"/>
        </w:rPr>
        <w:t xml:space="preserve">Section 5.13. </w:t>
      </w:r>
      <w:r>
        <w:rPr>
          <w:rFonts w:ascii="Times New Roman" w:cs="Times New Roman" w:eastAsia="Times New Roman" w:hAnsi="Times New Roman"/>
          <w:sz w:val="20"/>
          <w:szCs w:val="20"/>
          <w:u w:val="single" w:color="auto"/>
          <w:color w:val="auto"/>
        </w:rPr>
        <w:t>Disclosure</w:t>
      </w:r>
      <w:r>
        <w:rPr>
          <w:rFonts w:ascii="Times New Roman" w:cs="Times New Roman" w:eastAsia="Times New Roman" w:hAnsi="Times New Roman"/>
          <w:sz w:val="20"/>
          <w:szCs w:val="20"/>
          <w:color w:val="auto"/>
        </w:rPr>
        <w:t xml:space="preserve">. No report, financial statement, certificate or other written information furnished by or on behalf of any Loan Party to any Agent, any Lead Arranger or any Lender in connection with the transactions contemplated hereby and the negotiation of this Agreement or delivered hereunder or any other Loan Document (as modified or supplemented by other information so furnished) when taken as a whole contains when furnished any untrue statement of a material fact or omits to state a material fact necessary in order to make the statements contained therein not materially misleading in light of the circumstances under which such statements are made (giving effect to all supplements and updates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projected financial information, the Borrowers represent only that such information was prepared in good faith based upon assumptions believed by the Parent Borrower to be reasonable at the time of preparation; it being understood that (i) such projections are as to future events and are not to be viewed as facts and are subject to significant uncertainties and contingencies, many of which are beyond the control of the Borrowers, (ii) no assurance can be given that any particular projections will be realized and that actual results during the period or periods covered by any such projections may differ significantly from the projected results and (iii) such differences may be material. As of the Effective Date, the information contained in any Beneficial Ownership Certification delivered to the Administrative Agent or any Lender on or prior to the Effective Date, if applicable, is true and correct in all respects.</w:t>
      </w:r>
    </w:p>
    <w:p>
      <w:pPr>
        <w:spacing w:after="0" w:line="197"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0"/>
          <w:szCs w:val="20"/>
          <w:color w:val="auto"/>
        </w:rPr>
        <w:t xml:space="preserve">Section 5.14. </w:t>
      </w:r>
      <w:r>
        <w:rPr>
          <w:rFonts w:ascii="Times New Roman" w:cs="Times New Roman" w:eastAsia="Times New Roman" w:hAnsi="Times New Roman"/>
          <w:sz w:val="20"/>
          <w:szCs w:val="20"/>
          <w:u w:val="single" w:color="auto"/>
          <w:color w:val="auto"/>
        </w:rPr>
        <w:t>Intellectual Property; Licenses, Etc</w:t>
      </w:r>
      <w:r>
        <w:rPr>
          <w:rFonts w:ascii="Times New Roman" w:cs="Times New Roman" w:eastAsia="Times New Roman" w:hAnsi="Times New Roman"/>
          <w:sz w:val="20"/>
          <w:szCs w:val="20"/>
          <w:color w:val="auto"/>
        </w:rPr>
        <w:t>. Each of the Loan Parties and the other Restricted Subsidiaries own, license or possess the right to use, all of the trademarks, service marks, trade names, domain names, copyrights, patents, patent rights, technology, software, know-how database rights, design rights and other intellectual property, including registrations and applications for registration thereof all rights of priority thereto, and all rights to sue for any infringement, misappropriation or violation, and all income, royalties, damages and payments due or payable, therefore (collectively, “</w:t>
      </w:r>
      <w:r>
        <w:rPr>
          <w:rFonts w:ascii="Times New Roman" w:cs="Times New Roman" w:eastAsia="Times New Roman" w:hAnsi="Times New Roman"/>
          <w:sz w:val="20"/>
          <w:szCs w:val="20"/>
          <w:u w:val="single" w:color="auto"/>
          <w:color w:val="auto"/>
        </w:rPr>
        <w:t>IP Rights</w:t>
      </w:r>
      <w:r>
        <w:rPr>
          <w:rFonts w:ascii="Times New Roman" w:cs="Times New Roman" w:eastAsia="Times New Roman" w:hAnsi="Times New Roman"/>
          <w:sz w:val="20"/>
          <w:szCs w:val="20"/>
          <w:color w:val="auto"/>
        </w:rPr>
        <w:t>”) that are used or held for use in, or otherwise reasonably necessary for the operation of their respective businesses as currently conducted, and, to the knowledge of the Parent Borrower, without infringement,</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6" w:name="page117"/>
    <w:bookmarkEnd w:id="116"/>
    <w:p>
      <w:pPr>
        <w:jc w:val="both"/>
        <w:spacing w:after="0" w:line="249" w:lineRule="auto"/>
        <w:rPr>
          <w:sz w:val="20"/>
          <w:szCs w:val="20"/>
          <w:color w:val="auto"/>
        </w:rPr>
      </w:pPr>
      <w:r>
        <w:rPr>
          <w:rFonts w:ascii="Times New Roman" w:cs="Times New Roman" w:eastAsia="Times New Roman" w:hAnsi="Times New Roman"/>
          <w:sz w:val="20"/>
          <w:szCs w:val="20"/>
          <w:color w:val="auto"/>
        </w:rPr>
        <w:t>misappropriation or violation of the rights of any Person, except to the extent such infringement, misappropriation or violation or failure to own, license, or possess, either individually or in the aggregate, could not reasonably be expected to have a Material Adverse Effect. No claim or litigation regarding any such IP Rights , is pending or, to the knowledge of the Parent Borrower, threatened against any Loan Party or Subsidiary, which, either individually or in the aggregate, could reasonably be expected to have a Material Adverse Effect.</w:t>
      </w:r>
    </w:p>
    <w:p>
      <w:pPr>
        <w:spacing w:after="0" w:line="180"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 xml:space="preserve">Section 5.15. </w:t>
      </w:r>
      <w:r>
        <w:rPr>
          <w:rFonts w:ascii="Times New Roman" w:cs="Times New Roman" w:eastAsia="Times New Roman" w:hAnsi="Times New Roman"/>
          <w:sz w:val="20"/>
          <w:szCs w:val="20"/>
          <w:u w:val="single" w:color="auto"/>
          <w:color w:val="auto"/>
        </w:rPr>
        <w:t>Solvency</w:t>
      </w:r>
      <w:r>
        <w:rPr>
          <w:rFonts w:ascii="Times New Roman" w:cs="Times New Roman" w:eastAsia="Times New Roman" w:hAnsi="Times New Roman"/>
          <w:sz w:val="20"/>
          <w:szCs w:val="20"/>
          <w:color w:val="auto"/>
        </w:rPr>
        <w:t>. On the Effective Date after giving effect to the Transactions, the Parent Borrower and its Subsidiaries, on a consolidated basis, are Solvent.</w:t>
      </w:r>
    </w:p>
    <w:p>
      <w:pPr>
        <w:spacing w:after="0" w:line="159"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20"/>
          <w:szCs w:val="20"/>
          <w:color w:val="auto"/>
        </w:rPr>
        <w:t xml:space="preserve">Section 5.16. </w:t>
      </w:r>
      <w:r>
        <w:rPr>
          <w:rFonts w:ascii="Times New Roman" w:cs="Times New Roman" w:eastAsia="Times New Roman" w:hAnsi="Times New Roman"/>
          <w:sz w:val="20"/>
          <w:szCs w:val="20"/>
          <w:u w:val="single" w:color="auto"/>
          <w:color w:val="auto"/>
        </w:rPr>
        <w:t>Collateral Documents</w:t>
      </w:r>
      <w:r>
        <w:rPr>
          <w:rFonts w:ascii="Times New Roman" w:cs="Times New Roman" w:eastAsia="Times New Roman" w:hAnsi="Times New Roman"/>
          <w:sz w:val="20"/>
          <w:szCs w:val="20"/>
          <w:color w:val="auto"/>
        </w:rPr>
        <w:t>. The Collateral Documents are effective to create in favor of the Collateral Agent for the benefit of the Secured Parties legal, valid and enforceable Liens on and security interests in, the Collateral described therein and to the extent intended to be created thereby, except as such enforceability may be limited by Debtor Relief Laws and by general principles of equity, and (i) when all appropriate filings or recordings are made in the appropriate offices as may be required under applicable Laws (which filings or recordings shall be made to the extent required by the Collateral and Guarantee Requirement and any Collateral Document) and (ii) upon the taking of possession or control by the Collateral Agent of such Collateral with respect to which a security interest may be perfected only by possession or control (which possession or control shall be given to the Collateral Agent to the extent required by the Collateral and Guarantee Requirement and any Collateral Document), the Liens created by such Collateral Documents will constitute so far as possible under relevant Law fully perfected Liens on, and security interests in, all right, title and interest of the Loan Parties in such Collateral to the extent perfection can be obtained by filing financing statements or upon the taking of possession or control, in each case subject to no Liens other than Permitted Liens.</w:t>
      </w:r>
    </w:p>
    <w:p>
      <w:pPr>
        <w:spacing w:after="0" w:line="190" w:lineRule="exact"/>
        <w:rPr>
          <w:sz w:val="20"/>
          <w:szCs w:val="20"/>
          <w:color w:val="auto"/>
        </w:rPr>
      </w:pPr>
    </w:p>
    <w:p>
      <w:pPr>
        <w:jc w:val="both"/>
        <w:ind w:right="20" w:firstLine="1497"/>
        <w:spacing w:after="0" w:line="269" w:lineRule="auto"/>
        <w:rPr>
          <w:sz w:val="20"/>
          <w:szCs w:val="20"/>
          <w:color w:val="auto"/>
        </w:rPr>
      </w:pPr>
      <w:r>
        <w:rPr>
          <w:rFonts w:ascii="Times New Roman" w:cs="Times New Roman" w:eastAsia="Times New Roman" w:hAnsi="Times New Roman"/>
          <w:sz w:val="20"/>
          <w:szCs w:val="20"/>
          <w:color w:val="auto"/>
        </w:rPr>
        <w:t xml:space="preserve">Section 5.17. </w:t>
      </w:r>
      <w:r>
        <w:rPr>
          <w:rFonts w:ascii="Times New Roman" w:cs="Times New Roman" w:eastAsia="Times New Roman" w:hAnsi="Times New Roman"/>
          <w:sz w:val="20"/>
          <w:szCs w:val="20"/>
          <w:u w:val="single" w:color="auto"/>
          <w:color w:val="auto"/>
        </w:rPr>
        <w:t>Use of Proceeds</w:t>
      </w:r>
      <w:r>
        <w:rPr>
          <w:rFonts w:ascii="Times New Roman" w:cs="Times New Roman" w:eastAsia="Times New Roman" w:hAnsi="Times New Roman"/>
          <w:sz w:val="20"/>
          <w:szCs w:val="20"/>
          <w:color w:val="auto"/>
        </w:rPr>
        <w:t xml:space="preserve">. The proceeds of the Revolving Credit Loans and the L/C Credit Extensions shall be used in a manner consistent with the uses set forth in </w:t>
      </w:r>
      <w:r>
        <w:rPr>
          <w:rFonts w:ascii="Times New Roman" w:cs="Times New Roman" w:eastAsia="Times New Roman" w:hAnsi="Times New Roman"/>
          <w:sz w:val="20"/>
          <w:szCs w:val="20"/>
          <w:u w:val="single" w:color="auto"/>
          <w:color w:val="auto"/>
        </w:rPr>
        <w:t>Section 6.11</w:t>
      </w:r>
      <w:r>
        <w:rPr>
          <w:rFonts w:ascii="Times New Roman" w:cs="Times New Roman" w:eastAsia="Times New Roman" w:hAnsi="Times New Roman"/>
          <w:sz w:val="20"/>
          <w:szCs w:val="20"/>
          <w:color w:val="auto"/>
        </w:rPr>
        <w:t xml:space="preserve"> to this Agreement.</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 xml:space="preserve">Section 5.18.  </w:t>
      </w:r>
      <w:r>
        <w:rPr>
          <w:rFonts w:ascii="Times New Roman" w:cs="Times New Roman" w:eastAsia="Times New Roman" w:hAnsi="Times New Roman"/>
          <w:sz w:val="20"/>
          <w:szCs w:val="20"/>
          <w:u w:val="single" w:color="auto"/>
          <w:color w:val="auto"/>
        </w:rPr>
        <w:t>Sanctions Laws and Regulations and Anti-Corruption Laws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60" w:firstLine="745"/>
        <w:spacing w:after="0" w:line="249" w:lineRule="auto"/>
        <w:tabs>
          <w:tab w:leader="none" w:pos="1904"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Parent Borrower and its Subsidiaries is in compliance, in all material respects, with the Sanctions Laws and Regulations, the FCPA and other applicable anti-corruption laws. No Borrowing or use of proceeds of any Borrowing or drawing under any Letter of Credit will violate or result in the violation of any Sanctions Laws and Regulations applicable to any party hereto.</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47" w:lineRule="auto"/>
        <w:tabs>
          <w:tab w:leader="none" w:pos="1904"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(I) the Borrowers or any other Loan Party or (II) a Restricted Subsidiary that is not a Loan Party or, to the knowledge of the Parent Borrower, any director, manager, officer or employee of the Parent Borrower or any of its Restricted Subsidiaries, in each case, is (i) a Person (or owned 50% or more by one or more Persons or under Control of a Person) on the list of “Specially Designated Nationals and Blocked Persons” or the target of the limitations or prohibitions under any Sanctions Laws and Regulations, or (ii) a Person located, organized, or resident in a country or territory that is the subject of comprehensive sanctions under Sanctions Laws and Regulations (currently, Crimea, Cuba, Iran, North Korea, Syria, the so-called Donetsk People’s Republic, the so-called Luhansk People’s Republic and non-government controlled areas of Zaporizhzhia and Kherson regions of Ukraine).</w:t>
      </w:r>
    </w:p>
    <w:p>
      <w:pPr>
        <w:spacing w:after="0" w:line="185"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part of the proceeds of any Loan or Letter of Credit will be used for any improper payments, directly or, to the knowledge of the Parent Borrower, indirectly, to any governmental official or employee, political party, official of a political party, candidate for</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7" w:name="page118"/>
    <w:bookmarkEnd w:id="117"/>
    <w:p>
      <w:pPr>
        <w:jc w:val="both"/>
        <w:ind w:left="760"/>
        <w:spacing w:after="0" w:line="254" w:lineRule="auto"/>
        <w:rPr>
          <w:sz w:val="20"/>
          <w:szCs w:val="20"/>
          <w:color w:val="auto"/>
        </w:rPr>
      </w:pPr>
      <w:r>
        <w:rPr>
          <w:rFonts w:ascii="Times New Roman" w:cs="Times New Roman" w:eastAsia="Times New Roman" w:hAnsi="Times New Roman"/>
          <w:sz w:val="20"/>
          <w:szCs w:val="20"/>
          <w:color w:val="auto"/>
        </w:rPr>
        <w:t>political office, or any other party (if applicable) in order to obtain, retain or direct business or obtain any improper advantage, in violation of the FCPA or any applicable similar laws, rules or regulations issued, administered or enforced by any Governmental Authority having jurisdiction over the Borrowers.</w:t>
      </w:r>
    </w:p>
    <w:p>
      <w:pPr>
        <w:spacing w:after="0" w:line="174" w:lineRule="exact"/>
        <w:rPr>
          <w:sz w:val="20"/>
          <w:szCs w:val="20"/>
          <w:color w:val="auto"/>
        </w:rPr>
      </w:pPr>
    </w:p>
    <w:p>
      <w:pPr>
        <w:jc w:val="both"/>
        <w:ind w:left="760" w:firstLine="745"/>
        <w:spacing w:after="0" w:line="245" w:lineRule="auto"/>
        <w:tabs>
          <w:tab w:leader="none" w:pos="1904"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Section 5.18</w:t>
      </w:r>
      <w:r>
        <w:rPr>
          <w:rFonts w:ascii="Times New Roman" w:cs="Times New Roman" w:eastAsia="Times New Roman" w:hAnsi="Times New Roman"/>
          <w:sz w:val="20"/>
          <w:szCs w:val="20"/>
          <w:color w:val="auto"/>
        </w:rPr>
        <w:t xml:space="preserve"> shall not be interpreted or applied in relation to Parent Borrower, any other Loan Party, any directors or officers, or any Secured Party to the extent that the representations made pursuant to this </w:t>
      </w:r>
      <w:r>
        <w:rPr>
          <w:rFonts w:ascii="Times New Roman" w:cs="Times New Roman" w:eastAsia="Times New Roman" w:hAnsi="Times New Roman"/>
          <w:sz w:val="20"/>
          <w:szCs w:val="20"/>
          <w:u w:val="single" w:color="auto"/>
          <w:color w:val="auto"/>
        </w:rPr>
        <w:t>Section 5.18</w:t>
      </w:r>
      <w:r>
        <w:rPr>
          <w:rFonts w:ascii="Times New Roman" w:cs="Times New Roman" w:eastAsia="Times New Roman" w:hAnsi="Times New Roman"/>
          <w:sz w:val="20"/>
          <w:szCs w:val="20"/>
          <w:color w:val="auto"/>
        </w:rPr>
        <w:t xml:space="preserve"> violate or expose such entity or any director, officer or employee thereof to any liability under any anti-boycott or blocking law, regulation or statute that is in force from time to time in the United Kingdom, European Union (and/or any of its member states) that are applicable to such entity (including EU Regulation (EC) 2271/96) and Section 7 of the German Foreign Trade Regulation (AuBenwirtschaftsverordnung, AWV) in connection with the German Foreign Trade Law (AuBenwirtschaftsgesetz).</w:t>
      </w:r>
    </w:p>
    <w:p>
      <w:pPr>
        <w:spacing w:after="0" w:line="18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 xml:space="preserve">Section 5.19.  </w:t>
      </w:r>
      <w:r>
        <w:rPr>
          <w:rFonts w:ascii="Times New Roman" w:cs="Times New Roman" w:eastAsia="Times New Roman" w:hAnsi="Times New Roman"/>
          <w:sz w:val="20"/>
          <w:szCs w:val="20"/>
          <w:u w:val="single" w:color="auto"/>
          <w:color w:val="auto"/>
        </w:rPr>
        <w:t>Affected Financial Institutions</w:t>
      </w:r>
      <w:r>
        <w:rPr>
          <w:rFonts w:ascii="Times New Roman" w:cs="Times New Roman" w:eastAsia="Times New Roman" w:hAnsi="Times New Roman"/>
          <w:sz w:val="20"/>
          <w:szCs w:val="20"/>
          <w:color w:val="auto"/>
        </w:rPr>
        <w:t>. No Loan Party is an Affected Financial Institution.</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 xml:space="preserve">Section 5.20.  </w:t>
      </w:r>
      <w:r>
        <w:rPr>
          <w:rFonts w:ascii="Times New Roman" w:cs="Times New Roman" w:eastAsia="Times New Roman" w:hAnsi="Times New Roman"/>
          <w:sz w:val="20"/>
          <w:szCs w:val="20"/>
          <w:u w:val="single" w:color="auto"/>
          <w:color w:val="auto"/>
        </w:rPr>
        <w:t>Covered Entities</w:t>
      </w:r>
      <w:r>
        <w:rPr>
          <w:rFonts w:ascii="Times New Roman" w:cs="Times New Roman" w:eastAsia="Times New Roman" w:hAnsi="Times New Roman"/>
          <w:sz w:val="20"/>
          <w:szCs w:val="20"/>
          <w:color w:val="auto"/>
        </w:rPr>
        <w:t>. No Loan Party is a Covered Entity</w:t>
      </w:r>
    </w:p>
    <w:p>
      <w:pPr>
        <w:spacing w:after="0" w:line="21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 xml:space="preserve">Section 5.21.  </w:t>
      </w:r>
      <w:r>
        <w:rPr>
          <w:rFonts w:ascii="Times New Roman" w:cs="Times New Roman" w:eastAsia="Times New Roman" w:hAnsi="Times New Roman"/>
          <w:sz w:val="20"/>
          <w:szCs w:val="20"/>
          <w:u w:val="single" w:color="auto"/>
          <w:color w:val="auto"/>
        </w:rPr>
        <w:t>No Default</w:t>
      </w:r>
      <w:r>
        <w:rPr>
          <w:rFonts w:ascii="Times New Roman" w:cs="Times New Roman" w:eastAsia="Times New Roman" w:hAnsi="Times New Roman"/>
          <w:sz w:val="21"/>
          <w:szCs w:val="21"/>
          <w:color w:val="auto"/>
        </w:rPr>
        <w:t>. No Default has occurred and is continuing.</w:t>
      </w:r>
    </w:p>
    <w:p>
      <w:pPr>
        <w:spacing w:after="0" w:line="222"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 xml:space="preserve">Section 5.22. </w:t>
      </w: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The properties of the Parent Borrower and its Restricted Subsidiaries are insured with financially sound and reputable insurance companies that are not Affiliates of the Borrowers, in such amounts, with such deductibles and covering such risks as are customarily carried by companies engaged in similar businesses and owning similar properties in localities where the Parent Borrower or the applicable Subsidiary operates.</w:t>
      </w:r>
    </w:p>
    <w:p>
      <w:pPr>
        <w:spacing w:after="0" w:line="180"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0"/>
          <w:szCs w:val="20"/>
          <w:color w:val="auto"/>
        </w:rPr>
        <w:t xml:space="preserve">Section 5.23. </w:t>
      </w:r>
      <w:r>
        <w:rPr>
          <w:rFonts w:ascii="Times New Roman" w:cs="Times New Roman" w:eastAsia="Times New Roman" w:hAnsi="Times New Roman"/>
          <w:sz w:val="20"/>
          <w:szCs w:val="20"/>
          <w:u w:val="single" w:color="auto"/>
          <w:color w:val="auto"/>
        </w:rPr>
        <w:t>Taxpayer Identification Number</w:t>
      </w:r>
      <w:r>
        <w:rPr>
          <w:rFonts w:ascii="Times New Roman" w:cs="Times New Roman" w:eastAsia="Times New Roman" w:hAnsi="Times New Roman"/>
          <w:sz w:val="20"/>
          <w:szCs w:val="20"/>
          <w:color w:val="auto"/>
        </w:rPr>
        <w:t xml:space="preserve">. Set forth on </w:t>
      </w:r>
      <w:r>
        <w:rPr>
          <w:rFonts w:ascii="Times New Roman" w:cs="Times New Roman" w:eastAsia="Times New Roman" w:hAnsi="Times New Roman"/>
          <w:sz w:val="20"/>
          <w:szCs w:val="20"/>
          <w:u w:val="single" w:color="auto"/>
          <w:color w:val="auto"/>
        </w:rPr>
        <w:t>Schedule 5.23</w:t>
      </w:r>
      <w:r>
        <w:rPr>
          <w:rFonts w:ascii="Times New Roman" w:cs="Times New Roman" w:eastAsia="Times New Roman" w:hAnsi="Times New Roman"/>
          <w:sz w:val="20"/>
          <w:szCs w:val="20"/>
          <w:color w:val="auto"/>
        </w:rPr>
        <w:t xml:space="preserve"> to the Disclosure Letter is the chief executive office, U.S. tax-payer identification number, organizational identification number, exact legal name and state of organization of each Loan Party, in each case, as of the Effective Date. Except as set forth on </w:t>
      </w:r>
      <w:r>
        <w:rPr>
          <w:rFonts w:ascii="Times New Roman" w:cs="Times New Roman" w:eastAsia="Times New Roman" w:hAnsi="Times New Roman"/>
          <w:sz w:val="20"/>
          <w:szCs w:val="20"/>
          <w:u w:val="single" w:color="auto"/>
          <w:color w:val="auto"/>
        </w:rPr>
        <w:t>Schedule 5.23</w:t>
      </w:r>
      <w:r>
        <w:rPr>
          <w:rFonts w:ascii="Times New Roman" w:cs="Times New Roman" w:eastAsia="Times New Roman" w:hAnsi="Times New Roman"/>
          <w:sz w:val="20"/>
          <w:szCs w:val="20"/>
          <w:color w:val="auto"/>
        </w:rPr>
        <w:t xml:space="preserve"> to the Disclosure Letter, as of the Effective Date, no Loan Party has during the five years preceding the Effective Date (a) changed its legal name, (b) changed its state of formation, or (c) been party to a merger, consolidation or other change in structure.</w:t>
      </w:r>
    </w:p>
    <w:p>
      <w:pPr>
        <w:spacing w:after="0" w:line="185"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0"/>
          <w:szCs w:val="20"/>
          <w:color w:val="auto"/>
        </w:rPr>
        <w:t xml:space="preserve">Section 5.24. </w:t>
      </w:r>
      <w:r>
        <w:rPr>
          <w:rFonts w:ascii="Times New Roman" w:cs="Times New Roman" w:eastAsia="Times New Roman" w:hAnsi="Times New Roman"/>
          <w:sz w:val="20"/>
          <w:szCs w:val="20"/>
          <w:u w:val="single" w:color="auto"/>
          <w:color w:val="auto"/>
        </w:rPr>
        <w:t>Outbound Investment Rules</w:t>
      </w:r>
      <w:r>
        <w:rPr>
          <w:rFonts w:ascii="Times New Roman" w:cs="Times New Roman" w:eastAsia="Times New Roman" w:hAnsi="Times New Roman"/>
          <w:sz w:val="20"/>
          <w:szCs w:val="20"/>
          <w:color w:val="auto"/>
        </w:rPr>
        <w:t>. Neither the Parent Borrower nor any of its subsidiaries is a ‘covered foreign person’ as that term is used in the Outbound Investment Rules. Neither the Parent Borrower nor any of its subsidiaries currently engages, or has any present intention to engage in the future,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Parent Borrower were a U.S. Person or (iii) any other activity that would cause the Administrative Agent to be in violation of the Outbound Investment Rules or cause the Administrative Agent to be legally prohibited by the Outbound Investment Rules from performing under this Agreement.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VI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A</w:t>
      </w:r>
      <w:r>
        <w:rPr>
          <w:rFonts w:ascii="Times New Roman" w:cs="Times New Roman" w:eastAsia="Times New Roman" w:hAnsi="Times New Roman"/>
          <w:sz w:val="13"/>
          <w:szCs w:val="13"/>
          <w:u w:val="single" w:color="auto"/>
          <w:color w:val="auto"/>
        </w:rPr>
        <w:t>ffirmative</w:t>
      </w:r>
      <w:r>
        <w:rPr>
          <w:rFonts w:ascii="Times New Roman" w:cs="Times New Roman" w:eastAsia="Times New Roman" w:hAnsi="Times New Roman"/>
          <w:sz w:val="20"/>
          <w:szCs w:val="20"/>
          <w:u w:val="single" w:color="auto"/>
          <w:color w:val="auto"/>
        </w:rPr>
        <w:t xml:space="preserve"> C</w:t>
      </w:r>
      <w:r>
        <w:rPr>
          <w:rFonts w:ascii="Times New Roman" w:cs="Times New Roman" w:eastAsia="Times New Roman" w:hAnsi="Times New Roman"/>
          <w:sz w:val="13"/>
          <w:szCs w:val="13"/>
          <w:u w:val="single" w:color="auto"/>
          <w:color w:val="auto"/>
        </w:rPr>
        <w:t>ovenants</w:t>
      </w:r>
    </w:p>
    <w:p>
      <w:pPr>
        <w:spacing w:after="0" w:line="216"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From and after the Effective Date and for so long as any Lender shall have any Commitment hereunder, any Loan or other Obligation shall not have been paid in full (other than contingent indemnification obligations not yet due, Secured Hedge Agreements and Cash Management Obligations),</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8" w:name="page119"/>
    <w:bookmarkEnd w:id="118"/>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or any Letter of Credit shall remain outstanding (other than Letters of Credit that have been Cash Collateralized or back-stopped to the reasonable satisfaction of the applicable L/C Issuer), the Parent Borrower shall, and shall (except in the case of the covenants set forth in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 cause each Restricted Subsidiary to:</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 xml:space="preserve">Section 6.01.  </w:t>
      </w:r>
      <w:r>
        <w:rPr>
          <w:rFonts w:ascii="Times New Roman" w:cs="Times New Roman" w:eastAsia="Times New Roman" w:hAnsi="Times New Roman"/>
          <w:sz w:val="20"/>
          <w:szCs w:val="20"/>
          <w:u w:val="single" w:color="auto"/>
          <w:color w:val="auto"/>
        </w:rPr>
        <w:t>Financial Statements</w:t>
      </w:r>
      <w:r>
        <w:rPr>
          <w:rFonts w:ascii="Times New Roman" w:cs="Times New Roman" w:eastAsia="Times New Roman" w:hAnsi="Times New Roman"/>
          <w:sz w:val="20"/>
          <w:szCs w:val="20"/>
          <w:color w:val="auto"/>
        </w:rPr>
        <w:t>. Deliver to the Administrative Agent for prompt further distribution to each Lender:</w:t>
      </w:r>
    </w:p>
    <w:p>
      <w:pPr>
        <w:spacing w:after="0" w:line="216" w:lineRule="exact"/>
        <w:rPr>
          <w:sz w:val="20"/>
          <w:szCs w:val="20"/>
          <w:color w:val="auto"/>
        </w:rPr>
      </w:pPr>
    </w:p>
    <w:p>
      <w:pPr>
        <w:jc w:val="both"/>
        <w:ind w:left="760" w:firstLine="745"/>
        <w:spacing w:after="0" w:line="242" w:lineRule="auto"/>
        <w:tabs>
          <w:tab w:leader="none" w:pos="1904"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each fiscal year of the Parent Borrower, but in any event within the later of (i) ninety (90) days after the end of each fiscal year of the Parent Borrower and (ii) five (5) days after the time period specified by the SEC under the Exchange Act for annual reporting (or fifteen (15) days thereafter if Parent Borrower timely files a Form 12b-25 (or any successor form)), its audited consolidated balance sheet and related statements of operations, stockholders’ equity (or deficit) and cash flows as of the end of and for such fiscal year, setting forth in each case in comparative form the figures for the previous fiscal year, accompanied by a report and opinion of an independent registered public accounting firm of nationally recognized standing (without a “going concern” or like qualification or exception (other than (x) an emphasis of matter to the extent such statement does not qualify such audit in any respect, (y) with respect to, or resulting from, the regularly scheduled maturity of the Loans hereunder or any other Indebtedness, occurring within one year from the time opinion is delivered or (z) a prospective default under the Financial Covenant or any other financial covenant)) to the effect that such consolidated financial statements present fairly in all material respects the financial condition and results of operations of the Parent Borrower and its consolidated Subsidiaries on a consolidated basis in accordance with GAAP consistently applied;</w:t>
      </w:r>
    </w:p>
    <w:p>
      <w:pPr>
        <w:spacing w:after="0" w:line="187" w:lineRule="exact"/>
        <w:rPr>
          <w:rFonts w:ascii="Times New Roman" w:cs="Times New Roman" w:eastAsia="Times New Roman" w:hAnsi="Times New Roman"/>
          <w:sz w:val="20"/>
          <w:szCs w:val="20"/>
          <w:color w:val="auto"/>
        </w:rPr>
      </w:pPr>
    </w:p>
    <w:p>
      <w:pPr>
        <w:jc w:val="both"/>
        <w:ind w:left="760" w:firstLine="745"/>
        <w:spacing w:after="0" w:line="242" w:lineRule="auto"/>
        <w:tabs>
          <w:tab w:leader="none" w:pos="1904"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beginning with the first fiscal quarter ending after the Effective Date, with respect to the first three (3) fiscal quarters of each fiscal year of the Parent Borrower, but in any event, within the later of (i) forty-five (45) days after the end of each such fiscal quarter, and (ii) five (5) days after the time period specified by the SEC under the Exchange Act for quarterly reporting (or five (5) days thereafter if Parent Borrower timely files a Form 12b-25 (or any successor form)), its consolidated balance sheet and related statements of operations, stockholders’ equity (or deficit)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Responsible Officers as presenting fairly in all material respects the financial condition and results of operations of the Parent Borrower and its consolidated Subsidiaries on a consolidated basis in accordance with GAAP consistently applied, subject to normal year-end adjustments and the absence of footnotes; and</w:t>
      </w:r>
    </w:p>
    <w:p>
      <w:pPr>
        <w:spacing w:after="0" w:line="192"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simultaneously with the delivery of each set of consolidated financial statements referred to in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(i) the related consolidating financial statements reflecting the adjustments necessary to eliminate the accounts of Unrestricted Subsidiaries (if any) from such consolidated financial statements and (ii) a customary management discussion and analysis of operating results.</w:t>
      </w:r>
    </w:p>
    <w:p>
      <w:pPr>
        <w:spacing w:after="0" w:line="180"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0"/>
          <w:szCs w:val="20"/>
          <w:color w:val="auto"/>
        </w:rPr>
        <w:t xml:space="preserve">Notwithstanding the foregoing, the obligations in </w:t>
      </w:r>
      <w:r>
        <w:rPr>
          <w:rFonts w:ascii="Times New Roman" w:cs="Times New Roman" w:eastAsia="Times New Roman" w:hAnsi="Times New Roman"/>
          <w:sz w:val="20"/>
          <w:szCs w:val="20"/>
          <w:u w:val="single" w:color="auto"/>
          <w:color w:val="auto"/>
        </w:rPr>
        <w:t>paragraphs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may be satisfied with respect to financial information of the Parent Borrower and its Subsidiaries by furnishing (A) the applicable consolidated financial statements of any direct or indirect parent of the Parent Borrower that, directly or indirectly, holds all of the Equity Interests of the Parent Borrower, (B) the Parent Borrower’s (or any direct or indirect parent thereof, as applicable) Form 10-K or 10-Q, as applicable, filed with the SEC or (C) following an election by the Parent Borrower pursuant to the definition of “GAAP,”</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9" w:name="page120"/>
    <w:bookmarkEnd w:id="119"/>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the applicable financial statements determined in accordance with IFRS;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each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(i) to the extent such information relates to a parent of the Parent Borrower, such information is accompanied by consolidating information that explains in reasonable detail the differences between the information relating to the Parent Borrower (or such parent), on the one hand, and the information relating to the Parent Borrower and its Restricted Subsidiaries on a standalone basis, on the other hand and (ii) to the extent such information is in lieu of information required to be provided under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such materials are accompanied by a report and opinion an independent registered public accounting firm of nationally recognized standing, which report and opinion, subject to the same exceptions set forth above, shall be prepared in accordance with generally accepted auditing standards.</w:t>
      </w:r>
    </w:p>
    <w:p>
      <w:pPr>
        <w:spacing w:after="0" w:line="186"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20"/>
          <w:szCs w:val="20"/>
          <w:color w:val="auto"/>
        </w:rPr>
        <w:t xml:space="preserve">The Parent Borrower represents and warrants that it, and any Subsidiary, in each case, if any, either (i) has no registered or publicly traded securities outstanding, or (ii) files its financial statements with the SEC and/or makes its financial statements available to potential holders of its 144A securities, and, accordingly, the Parent Borrower hereby (i) authorizes the Administrative Agent to make the financial statements to be provided under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(collectively, “</w:t>
      </w:r>
      <w:r>
        <w:rPr>
          <w:rFonts w:ascii="Times New Roman" w:cs="Times New Roman" w:eastAsia="Times New Roman" w:hAnsi="Times New Roman"/>
          <w:sz w:val="20"/>
          <w:szCs w:val="20"/>
          <w:u w:val="single" w:color="auto"/>
          <w:color w:val="auto"/>
        </w:rPr>
        <w:t>Borrower Materials</w:t>
      </w:r>
      <w:r>
        <w:rPr>
          <w:rFonts w:ascii="Times New Roman" w:cs="Times New Roman" w:eastAsia="Times New Roman" w:hAnsi="Times New Roman"/>
          <w:sz w:val="20"/>
          <w:szCs w:val="20"/>
          <w:color w:val="auto"/>
        </w:rPr>
        <w:t>”), along with the Loan Documents, available on IntraLinks or another similar electronic system (the “</w:t>
      </w: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 to certain of the Lenders (each, a “</w:t>
      </w:r>
      <w:r>
        <w:rPr>
          <w:rFonts w:ascii="Times New Roman" w:cs="Times New Roman" w:eastAsia="Times New Roman" w:hAnsi="Times New Roman"/>
          <w:sz w:val="20"/>
          <w:szCs w:val="20"/>
          <w:u w:val="single" w:color="auto"/>
          <w:color w:val="auto"/>
        </w:rPr>
        <w:t>Public Lender</w:t>
      </w:r>
      <w:r>
        <w:rPr>
          <w:rFonts w:ascii="Times New Roman" w:cs="Times New Roman" w:eastAsia="Times New Roman" w:hAnsi="Times New Roman"/>
          <w:sz w:val="20"/>
          <w:szCs w:val="20"/>
          <w:color w:val="auto"/>
        </w:rPr>
        <w:t>”) that may have personnel who do not wish to receive material non-public information with respect to the Parent Borrower or its Affiliates, or the respective securities of any of the foregoing, and who may be engaged in investment and other market-related activities with respect to such Persons’ securities, and (ii) agrees that at the time such financial statements are provided hereunder, they shall already have been made available to holders of its securities. The Administrative Agent shall be under no obligation to post any other material to Public Lenders unless the Parent Borrower has expressly represented and warranted to the Administrative Agent in writing that such materials do not constitute material non-public information within the meaning of the federal securities laws or that the Parent Borrower has no outstanding publicly traded securities, including 144A securities.</w:t>
      </w:r>
    </w:p>
    <w:p>
      <w:pPr>
        <w:spacing w:after="0" w:line="18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 xml:space="preserve">Section 6.02.  </w:t>
      </w:r>
      <w:r>
        <w:rPr>
          <w:rFonts w:ascii="Times New Roman" w:cs="Times New Roman" w:eastAsia="Times New Roman" w:hAnsi="Times New Roman"/>
          <w:sz w:val="20"/>
          <w:szCs w:val="20"/>
          <w:u w:val="single" w:color="auto"/>
          <w:color w:val="auto"/>
        </w:rPr>
        <w:t>Certificates; Other Information</w:t>
      </w:r>
      <w:r>
        <w:rPr>
          <w:rFonts w:ascii="Times New Roman" w:cs="Times New Roman" w:eastAsia="Times New Roman" w:hAnsi="Times New Roman"/>
          <w:sz w:val="20"/>
          <w:szCs w:val="20"/>
          <w:color w:val="auto"/>
        </w:rPr>
        <w:t>. Deliver to the Administrative Agent for prompt further distribution to each</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Lender:</w:t>
      </w:r>
    </w:p>
    <w:p>
      <w:pPr>
        <w:spacing w:after="0" w:line="194" w:lineRule="exact"/>
        <w:rPr>
          <w:sz w:val="20"/>
          <w:szCs w:val="20"/>
          <w:color w:val="auto"/>
        </w:rPr>
      </w:pPr>
    </w:p>
    <w:p>
      <w:pPr>
        <w:ind w:left="1900" w:hanging="395"/>
        <w:spacing w:after="0"/>
        <w:tabs>
          <w:tab w:leader="none" w:pos="190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later than five (5) Business Days after the delivery of the financial statements referred to in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and</w:t>
      </w:r>
    </w:p>
    <w:p>
      <w:pPr>
        <w:spacing w:after="0" w:line="21"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a duly completed Compliance Certificate signed by a Responsible Officer of the Parent Borrower;</w:t>
      </w:r>
    </w:p>
    <w:p>
      <w:pPr>
        <w:spacing w:after="0" w:line="193" w:lineRule="exact"/>
        <w:rPr>
          <w:rFonts w:ascii="Times New Roman" w:cs="Times New Roman" w:eastAsia="Times New Roman" w:hAnsi="Times New Roman"/>
          <w:sz w:val="20"/>
          <w:szCs w:val="20"/>
          <w:color w:val="auto"/>
        </w:rPr>
      </w:pPr>
    </w:p>
    <w:p>
      <w:pPr>
        <w:jc w:val="both"/>
        <w:ind w:left="760" w:firstLine="745"/>
        <w:spacing w:after="0" w:line="247" w:lineRule="auto"/>
        <w:tabs>
          <w:tab w:leader="none" w:pos="1904"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promptly after the same become publicly available, copies of all periodic and other reports, proxy statements and other materials filed by the Parent Borrower or any Subsidiary with the SEC, or any Governmental Authority succeeding to any or all of the functions of said Commission, or with any national securities exchange, or distributed by the Parent Borrower to its shareholders generally, as the case may be;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information shall be deemed to have been delivered on the date on which such information has been posted on the Parent Borrower’s website on the Internet at </w:t>
      </w:r>
      <w:r>
        <w:rPr>
          <w:rFonts w:ascii="Times New Roman" w:cs="Times New Roman" w:eastAsia="Times New Roman" w:hAnsi="Times New Roman"/>
          <w:sz w:val="21"/>
          <w:szCs w:val="21"/>
          <w:color w:val="auto"/>
        </w:rPr>
        <w:t>http://ir.nutanix.com</w:t>
      </w:r>
      <w:r>
        <w:rPr>
          <w:rFonts w:ascii="Times New Roman" w:cs="Times New Roman" w:eastAsia="Times New Roman" w:hAnsi="Times New Roman"/>
          <w:sz w:val="20"/>
          <w:szCs w:val="20"/>
          <w:color w:val="auto"/>
        </w:rPr>
        <w:t xml:space="preserve"> (or any successor page) or at </w:t>
      </w:r>
      <w:r>
        <w:rPr>
          <w:rFonts w:ascii="Times New Roman" w:cs="Times New Roman" w:eastAsia="Times New Roman" w:hAnsi="Times New Roman"/>
          <w:sz w:val="21"/>
          <w:szCs w:val="21"/>
          <w:color w:val="auto"/>
        </w:rPr>
        <w:t>http://www.sec.gov</w:t>
      </w:r>
      <w:r>
        <w:rPr>
          <w:rFonts w:ascii="Times New Roman" w:cs="Times New Roman" w:eastAsia="Times New Roman" w:hAnsi="Times New Roman"/>
          <w:sz w:val="20"/>
          <w:szCs w:val="20"/>
          <w:color w:val="auto"/>
        </w:rPr>
        <w:t>;</w:t>
      </w:r>
    </w:p>
    <w:p>
      <w:pPr>
        <w:spacing w:after="0" w:line="176"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together with each Compliance Certificate pursuant to </w:t>
      </w:r>
      <w:r>
        <w:rPr>
          <w:rFonts w:ascii="Times New Roman" w:cs="Times New Roman" w:eastAsia="Times New Roman" w:hAnsi="Times New Roman"/>
          <w:sz w:val="20"/>
          <w:szCs w:val="20"/>
          <w:u w:val="single" w:color="auto"/>
          <w:color w:val="auto"/>
        </w:rPr>
        <w:t>Section 6.02(a)</w:t>
      </w:r>
      <w:r>
        <w:rPr>
          <w:rFonts w:ascii="Times New Roman" w:cs="Times New Roman" w:eastAsia="Times New Roman" w:hAnsi="Times New Roman"/>
          <w:sz w:val="20"/>
          <w:szCs w:val="20"/>
          <w:color w:val="auto"/>
        </w:rPr>
        <w:t>, (i) a list of Subsidiaries that identifies each Subsidiary as a Material Subsidiary, Unrestricted Subsidiaries or an Immaterial Subsidiary as of the last day of the period covered by such Compliance Certificate or a confirmation that there is no change in such information since the later of the Effective Date or the date of the last such list and (ii) such other information required by the Compliance Certificate; and</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0" w:name="page121"/>
    <w:bookmarkEnd w:id="120"/>
    <w:p>
      <w:pPr>
        <w:jc w:val="both"/>
        <w:ind w:left="760" w:firstLine="745"/>
        <w:spacing w:after="0" w:line="256" w:lineRule="auto"/>
        <w:tabs>
          <w:tab w:leader="none" w:pos="1904"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promptly, such additional information regarding the business, legal, financial or corporate affairs of any Loan Party or any Material Subsidiary, or compliance with the terms of the Loan Documents, as the Administrative Agent or any Lender through the Administrative Agent may from time to time reasonably request (including, without limitation, information and documentation reasonably requested by the Administrative Agent or any Lender for purposes of compliance with applicable “know your customer” and anti-money laundering rules and regulations, including the PATRIOT Act and the Beneficial Ownership Regulation (to the extent applicable));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Parent Borrower will not be required to provide any information (i) that constitutes non-financial trade secrets or non-financial proprietary information of the Parent Borrower or any of its Subsidiaries or any of their respective customers or suppliers, (ii) in respect of which disclosure to the Administrative Agents or any Lender (or any of their respective representatives) is prohibited by applicable law or (iii) the disclosure of which would waive any attorney-client privilege, or violate any confidentiality obligations owed to any third party by the Parent Borrower or any Subsidiary.</w:t>
      </w:r>
    </w:p>
    <w:p>
      <w:pPr>
        <w:spacing w:after="0" w:line="181"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0"/>
          <w:szCs w:val="20"/>
          <w:color w:val="auto"/>
        </w:rPr>
        <w:t xml:space="preserve">Documents required to be delivered pursuant to </w:t>
      </w:r>
      <w:r>
        <w:rPr>
          <w:rFonts w:ascii="Times New Roman" w:cs="Times New Roman" w:eastAsia="Times New Roman" w:hAnsi="Times New Roman"/>
          <w:sz w:val="20"/>
          <w:szCs w:val="20"/>
          <w:u w:val="single" w:color="auto"/>
          <w:color w:val="auto"/>
        </w:rPr>
        <w:t>Sections 6.01(a)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Sections 6.02(b)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may be delivered electronically and if so delivered, shall be deemed to have been delivered on the date (i) on which the Parent Borrower posts such documents, or provides a link thereto on EDGAR or the Parent Borrower’s website on the Internet at the website address listed on </w:t>
      </w:r>
      <w:r>
        <w:rPr>
          <w:rFonts w:ascii="Times New Roman" w:cs="Times New Roman" w:eastAsia="Times New Roman" w:hAnsi="Times New Roman"/>
          <w:sz w:val="20"/>
          <w:szCs w:val="20"/>
          <w:u w:val="single" w:color="auto"/>
          <w:color w:val="auto"/>
        </w:rPr>
        <w:t>Schedule 10.02;</w:t>
      </w:r>
      <w:r>
        <w:rPr>
          <w:rFonts w:ascii="Times New Roman" w:cs="Times New Roman" w:eastAsia="Times New Roman" w:hAnsi="Times New Roman"/>
          <w:sz w:val="20"/>
          <w:szCs w:val="20"/>
          <w:color w:val="auto"/>
        </w:rPr>
        <w:t xml:space="preserve"> or (ii) on which such documents are posted on the Parent Borrower’s behalf on IntraLinks/IntraAgency or another relevant website, if any, to which each Lender and the Administrative Agent have access (whether a commercial, third-party website or whether sponsored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upon written request by the Administrative Agent, the Parent Borrower shall deliver electronic copies of such documents to the Administrative Agent for further distribution to each Lender until a written request to cease delivering electronic copies is given by the Administrative Agent. Each Lender shall be solely responsible for timely accessing posted documents or requesting delivery of electronic copies of such documents from the Administrative Agent and maintaining its copies of such documents.</w:t>
      </w:r>
    </w:p>
    <w:p>
      <w:pPr>
        <w:spacing w:after="0" w:line="186"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 xml:space="preserve">Section 6.03.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Promptly after a Responsible Officer obtains actual knowledge thereof, notify the Administrative Agent for prompt further distribution to each Lender:</w:t>
      </w:r>
    </w:p>
    <w:p>
      <w:pPr>
        <w:spacing w:after="0" w:line="159" w:lineRule="exact"/>
        <w:rPr>
          <w:sz w:val="20"/>
          <w:szCs w:val="20"/>
          <w:color w:val="auto"/>
        </w:rPr>
      </w:pPr>
    </w:p>
    <w:p>
      <w:pPr>
        <w:ind w:left="760" w:right="20" w:firstLine="745"/>
        <w:spacing w:after="0" w:line="269" w:lineRule="auto"/>
        <w:tabs>
          <w:tab w:leader="none" w:pos="1904"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occurrence of any Default, which notice shall specify the nature thereof, the period of existence thereof and what action the Parent Borrower proposes to take with respect thereto;</w:t>
      </w:r>
    </w:p>
    <w:p>
      <w:pPr>
        <w:spacing w:after="0" w:line="159" w:lineRule="exact"/>
        <w:rPr>
          <w:rFonts w:ascii="Times New Roman" w:cs="Times New Roman" w:eastAsia="Times New Roman" w:hAnsi="Times New Roman"/>
          <w:sz w:val="20"/>
          <w:szCs w:val="20"/>
          <w:color w:val="auto"/>
        </w:rPr>
      </w:pPr>
    </w:p>
    <w:p>
      <w:pPr>
        <w:ind w:left="760" w:right="60" w:firstLine="745"/>
        <w:spacing w:after="0" w:line="269" w:lineRule="auto"/>
        <w:tabs>
          <w:tab w:leader="none" w:pos="1904"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any litigation or governmental proceeding pending against the Parent Borrower or any of the Restricted Subsidiaries that would reasonably be expected to result in a Material Adverse Effect; and</w:t>
      </w:r>
    </w:p>
    <w:p>
      <w:pPr>
        <w:spacing w:after="0" w:line="172"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occurrence of any ERISA Event which could reasonably be expected to have a Material Adverse Effect.</w:t>
      </w:r>
    </w:p>
    <w:p>
      <w:pPr>
        <w:spacing w:after="0" w:line="216"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0"/>
          <w:szCs w:val="20"/>
          <w:color w:val="auto"/>
        </w:rPr>
        <w:t xml:space="preserve">Section 6.04. </w:t>
      </w:r>
      <w:r>
        <w:rPr>
          <w:rFonts w:ascii="Times New Roman" w:cs="Times New Roman" w:eastAsia="Times New Roman" w:hAnsi="Times New Roman"/>
          <w:sz w:val="20"/>
          <w:szCs w:val="20"/>
          <w:u w:val="single" w:color="auto"/>
          <w:color w:val="auto"/>
        </w:rPr>
        <w:t>Maintenance of Existence</w:t>
      </w:r>
      <w:r>
        <w:rPr>
          <w:rFonts w:ascii="Times New Roman" w:cs="Times New Roman" w:eastAsia="Times New Roman" w:hAnsi="Times New Roman"/>
          <w:sz w:val="20"/>
          <w:szCs w:val="20"/>
          <w:color w:val="auto"/>
        </w:rPr>
        <w:t xml:space="preserve">. (a) Preserve, renew and maintain in full force and effect its legal existence under the Laws of the jurisdiction of its organization or incorporation and (b) take all reasonable action to maintain all rights (including IP Rights), privileges (including its good standing), permits, licenses and franchises necessary or desirable in the normal conduct of its business, except in the case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(other than with respect to the Parent Borrower)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(i) to the extent that failure to do so could not reasonably be expected to have a Material Adverse Effect or (ii) pursuant to a transaction permitted by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1" w:name="page122"/>
    <w:bookmarkEnd w:id="121"/>
    <w:p>
      <w:pPr>
        <w:jc w:val="both"/>
        <w:ind w:firstLine="1497"/>
        <w:spacing w:after="0" w:line="246" w:lineRule="auto"/>
        <w:rPr>
          <w:sz w:val="20"/>
          <w:szCs w:val="20"/>
          <w:color w:val="auto"/>
        </w:rPr>
      </w:pPr>
      <w:r>
        <w:rPr>
          <w:rFonts w:ascii="Times New Roman" w:cs="Times New Roman" w:eastAsia="Times New Roman" w:hAnsi="Times New Roman"/>
          <w:sz w:val="20"/>
          <w:szCs w:val="20"/>
          <w:color w:val="auto"/>
        </w:rPr>
        <w:t xml:space="preserve">Section 6.05. </w:t>
      </w:r>
      <w:r>
        <w:rPr>
          <w:rFonts w:ascii="Times New Roman" w:cs="Times New Roman" w:eastAsia="Times New Roman" w:hAnsi="Times New Roman"/>
          <w:sz w:val="20"/>
          <w:szCs w:val="20"/>
          <w:u w:val="single" w:color="auto"/>
          <w:color w:val="auto"/>
        </w:rPr>
        <w:t>Maintenance of Properties</w:t>
      </w:r>
      <w:r>
        <w:rPr>
          <w:rFonts w:ascii="Times New Roman" w:cs="Times New Roman" w:eastAsia="Times New Roman" w:hAnsi="Times New Roman"/>
          <w:sz w:val="20"/>
          <w:szCs w:val="20"/>
          <w:color w:val="auto"/>
        </w:rPr>
        <w:t>. Except if the failure to do so could not, individually or in the aggregate, reasonably be expected to have a Material Adverse Effect, (a) maintain, preserve and protect all of its material properties and equipment necessary in the operation of its business in good working order, repair and condition, ordinary wear and tear excepted and casualty or condemnation excepted, and (b) make all necessary renewals, replacements, modifications, improvements, upgrades, extensions and additions thereof or thereto in accordance with prudent industry practice.</w:t>
      </w:r>
    </w:p>
    <w:p>
      <w:pPr>
        <w:spacing w:after="0" w:line="185"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0"/>
          <w:szCs w:val="20"/>
          <w:color w:val="auto"/>
        </w:rPr>
        <w:t xml:space="preserve">Section 6.06. </w:t>
      </w:r>
      <w:r>
        <w:rPr>
          <w:rFonts w:ascii="Times New Roman" w:cs="Times New Roman" w:eastAsia="Times New Roman" w:hAnsi="Times New Roman"/>
          <w:sz w:val="20"/>
          <w:szCs w:val="20"/>
          <w:u w:val="single" w:color="auto"/>
          <w:color w:val="auto"/>
        </w:rPr>
        <w:t>Maintenance of Insurance</w:t>
      </w:r>
      <w:r>
        <w:rPr>
          <w:rFonts w:ascii="Times New Roman" w:cs="Times New Roman" w:eastAsia="Times New Roman" w:hAnsi="Times New Roman"/>
          <w:sz w:val="20"/>
          <w:szCs w:val="20"/>
          <w:color w:val="auto"/>
        </w:rPr>
        <w:t>. Maintain with financially sound and reputable insurance companies, insurance with respect to its properties and business against loss or damage of the kinds customarily insured against by Persons engaged in the same or similar business, of such types and in such amounts (after giving effect to any self-insurance reasonable and customary for similarly situated Persons engaged in the same or similar businesses as the Parent Borrower and its Restricted Subsidiaries) as are customarily carried under similar circumstances by such other Persons. Any such insurance (excluding business interruption insurance) maintained in the United States shall name the Collateral Agent as additional insured and loss payee, as applicable.</w:t>
      </w:r>
    </w:p>
    <w:p>
      <w:pPr>
        <w:spacing w:after="0" w:line="184"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0"/>
          <w:szCs w:val="20"/>
          <w:color w:val="auto"/>
        </w:rPr>
        <w:t xml:space="preserve">Section 6.07. </w:t>
      </w:r>
      <w:r>
        <w:rPr>
          <w:rFonts w:ascii="Times New Roman" w:cs="Times New Roman" w:eastAsia="Times New Roman" w:hAnsi="Times New Roman"/>
          <w:sz w:val="20"/>
          <w:szCs w:val="20"/>
          <w:u w:val="single" w:color="auto"/>
          <w:color w:val="auto"/>
        </w:rPr>
        <w:t>Compliance with Laws</w:t>
      </w:r>
      <w:r>
        <w:rPr>
          <w:rFonts w:ascii="Times New Roman" w:cs="Times New Roman" w:eastAsia="Times New Roman" w:hAnsi="Times New Roman"/>
          <w:sz w:val="20"/>
          <w:szCs w:val="20"/>
          <w:color w:val="auto"/>
        </w:rPr>
        <w:t>. Comply in all respects with the requirements of all Laws and all orders, writs, injunctions, decrees and judgments applicable to it or to its business or property (including without limitation Environmental Laws, ERISA, Sanctions Laws and Regulations and FCPA and other applicable anti-corruption laws (and the Parent Borrower and its Restricted Subsidiaries shall maintain policies and procedures designed to promote and achieve compliance with such Sanctions Laws and Regulations and FCPA and other applicable anti-corruption laws)), except if the failure to comply therewith could not, individually or in the aggregate reasonably be expected to have a Material Adverse Effect.</w:t>
      </w:r>
    </w:p>
    <w:p>
      <w:pPr>
        <w:spacing w:after="0" w:line="184"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 xml:space="preserve"> shall not be interpreted or applied in relation to Parent Borrower, any other Loan Party or any Secured Party to the extent that the obligations under this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 xml:space="preserve"> would violate or expose such entity or any directors, officer or employee thereof to any liability under any antiboycott­ or blocking law, regulation or statute that is in force from time to time in the United Kingdom, European Union (and/or any of its member states) that are applicable to such entity (including EU Regulation (EC) 2271/96) and Section 7 of the German Foreign Trade Regulation (</w:t>
      </w:r>
      <w:r>
        <w:rPr>
          <w:rFonts w:ascii="Times New Roman" w:cs="Times New Roman" w:eastAsia="Times New Roman" w:hAnsi="Times New Roman"/>
          <w:sz w:val="20"/>
          <w:szCs w:val="20"/>
          <w:i w:val="1"/>
          <w:iCs w:val="1"/>
          <w:color w:val="auto"/>
        </w:rPr>
        <w:t>Aufienwirtschaftsverordnung, AWV)</w:t>
      </w:r>
      <w:r>
        <w:rPr>
          <w:rFonts w:ascii="Times New Roman" w:cs="Times New Roman" w:eastAsia="Times New Roman" w:hAnsi="Times New Roman"/>
          <w:sz w:val="20"/>
          <w:szCs w:val="20"/>
          <w:color w:val="auto"/>
        </w:rPr>
        <w:t xml:space="preserve"> in connection with the German Foreign Trade Law (</w:t>
      </w:r>
      <w:r>
        <w:rPr>
          <w:rFonts w:ascii="Times New Roman" w:cs="Times New Roman" w:eastAsia="Times New Roman" w:hAnsi="Times New Roman"/>
          <w:sz w:val="20"/>
          <w:szCs w:val="20"/>
          <w:i w:val="1"/>
          <w:iCs w:val="1"/>
          <w:color w:val="auto"/>
        </w:rPr>
        <w:t>Aufienwirtschaftsgesetz</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 xml:space="preserve">Section 6.08. </w:t>
      </w:r>
      <w:r>
        <w:rPr>
          <w:rFonts w:ascii="Times New Roman" w:cs="Times New Roman" w:eastAsia="Times New Roman" w:hAnsi="Times New Roman"/>
          <w:sz w:val="20"/>
          <w:szCs w:val="20"/>
          <w:u w:val="single" w:color="auto"/>
          <w:color w:val="auto"/>
        </w:rPr>
        <w:t>Books and Records</w:t>
      </w:r>
      <w:r>
        <w:rPr>
          <w:rFonts w:ascii="Times New Roman" w:cs="Times New Roman" w:eastAsia="Times New Roman" w:hAnsi="Times New Roman"/>
          <w:sz w:val="20"/>
          <w:szCs w:val="20"/>
          <w:color w:val="auto"/>
        </w:rPr>
        <w:t>. Maintain proper books of record and account, in which entries that are full, true and correct in all material respects and are in conformity with GAAP consistently applied shall be made of all material financial transactions and matters involving the assets and business of the Parent Borrower or such Restricted Subsidiary, as the case may be.</w:t>
      </w:r>
    </w:p>
    <w:p>
      <w:pPr>
        <w:spacing w:after="0" w:line="174"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20"/>
          <w:szCs w:val="20"/>
          <w:color w:val="auto"/>
        </w:rPr>
        <w:t xml:space="preserve">Section 6.09. </w:t>
      </w:r>
      <w:r>
        <w:rPr>
          <w:rFonts w:ascii="Times New Roman" w:cs="Times New Roman" w:eastAsia="Times New Roman" w:hAnsi="Times New Roman"/>
          <w:sz w:val="20"/>
          <w:szCs w:val="20"/>
          <w:u w:val="single" w:color="auto"/>
          <w:color w:val="auto"/>
        </w:rPr>
        <w:t>Inspection Rights</w:t>
      </w:r>
      <w:r>
        <w:rPr>
          <w:rFonts w:ascii="Times New Roman" w:cs="Times New Roman" w:eastAsia="Times New Roman" w:hAnsi="Times New Roman"/>
          <w:sz w:val="20"/>
          <w:szCs w:val="20"/>
          <w:color w:val="auto"/>
        </w:rPr>
        <w:t xml:space="preserve">. Permit representatives and independent contractors of the Administrative Agent and each Lender to visit and inspect any of its properties and to discuss its affairs, finances and accounts with its directors, managers, officers, and independent public accountants, all at the reasonable expense of the Borrowers and at such reasonable times during normal business hours and as often as may be reasonably desired, upon reasonable advance notice to the Borrowers;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excluding any such visits and inspections during the continuation of an Event of Default, only the Administrative Agent on behalf of the Lenders may exercise rights of the Administrative Agent and the Lenders under this </w:t>
      </w:r>
      <w:r>
        <w:rPr>
          <w:rFonts w:ascii="Times New Roman" w:cs="Times New Roman" w:eastAsia="Times New Roman" w:hAnsi="Times New Roman"/>
          <w:sz w:val="20"/>
          <w:szCs w:val="20"/>
          <w:u w:val="single" w:color="auto"/>
          <w:color w:val="auto"/>
        </w:rPr>
        <w:t>Section 6.09</w:t>
      </w:r>
      <w:r>
        <w:rPr>
          <w:rFonts w:ascii="Times New Roman" w:cs="Times New Roman" w:eastAsia="Times New Roman" w:hAnsi="Times New Roman"/>
          <w:sz w:val="20"/>
          <w:szCs w:val="20"/>
          <w:color w:val="auto"/>
        </w:rPr>
        <w:t xml:space="preserve"> and the Administrative Agent shall not exercise such rights more often than one (1) time during any calendar year absent the existence of an Event of Default;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when an Event of Default exists, the Administrative Agent or any Lender (or any of their respective representatives or independent contractors) may do any of the foregoing at the expense of the Borrowers at any time during normal business hours and upon reasonable advance notice. The Administrative Agent and</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2" w:name="page123"/>
    <w:bookmarkEnd w:id="122"/>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the Lenders shall give the Borrowers the opportunity to participate in any discussions with the Borrowers’ independent public accountants. Notwithstanding anything to the contrary in this </w:t>
      </w:r>
      <w:r>
        <w:rPr>
          <w:rFonts w:ascii="Times New Roman" w:cs="Times New Roman" w:eastAsia="Times New Roman" w:hAnsi="Times New Roman"/>
          <w:sz w:val="20"/>
          <w:szCs w:val="20"/>
          <w:u w:val="single" w:color="auto"/>
          <w:color w:val="auto"/>
        </w:rPr>
        <w:t>Section 6.09,</w:t>
      </w:r>
      <w:r>
        <w:rPr>
          <w:rFonts w:ascii="Times New Roman" w:cs="Times New Roman" w:eastAsia="Times New Roman" w:hAnsi="Times New Roman"/>
          <w:sz w:val="20"/>
          <w:szCs w:val="20"/>
          <w:color w:val="auto"/>
        </w:rPr>
        <w:t xml:space="preserve"> none of the Parent Borrower or any Restricted Subsidiary will be required to disclose or permit the inspection or discussion of, any document, information or other matter (i) that constitutes non-financial trade secrets or non-financial proprietary information, (ii) in respect of which disclosure to the Administrative Agent or any Lender (or their respective representatives or contractors) is prohibited by Law or any binding agreement or (iii) that is subject to attorney client or similar privilege or constitutes attorney work product.</w:t>
      </w:r>
    </w:p>
    <w:p>
      <w:pPr>
        <w:spacing w:after="0" w:line="184"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 xml:space="preserve">Section 6.10. </w:t>
      </w:r>
      <w:r>
        <w:rPr>
          <w:rFonts w:ascii="Times New Roman" w:cs="Times New Roman" w:eastAsia="Times New Roman" w:hAnsi="Times New Roman"/>
          <w:sz w:val="20"/>
          <w:szCs w:val="20"/>
          <w:u w:val="single" w:color="auto"/>
          <w:color w:val="auto"/>
        </w:rPr>
        <w:t>Covenant to Guarantee Obligations and Give Security</w:t>
      </w:r>
      <w:r>
        <w:rPr>
          <w:rFonts w:ascii="Times New Roman" w:cs="Times New Roman" w:eastAsia="Times New Roman" w:hAnsi="Times New Roman"/>
          <w:sz w:val="20"/>
          <w:szCs w:val="20"/>
          <w:color w:val="auto"/>
        </w:rPr>
        <w:t>. At the Borrowers’ expense, take all action necessary or reasonably requested by the Administrative Agent to ensure that the Collateral and Guarantee Requirement continues to be satisfied, including:</w:t>
      </w:r>
    </w:p>
    <w:p>
      <w:pPr>
        <w:spacing w:after="0" w:line="174" w:lineRule="exact"/>
        <w:rPr>
          <w:sz w:val="20"/>
          <w:szCs w:val="20"/>
          <w:color w:val="auto"/>
        </w:rPr>
      </w:pPr>
    </w:p>
    <w:p>
      <w:pPr>
        <w:jc w:val="both"/>
        <w:ind w:left="760" w:firstLine="745"/>
        <w:spacing w:after="0" w:line="246" w:lineRule="auto"/>
        <w:tabs>
          <w:tab w:leader="none" w:pos="1904"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the formation or acquisition of any new direct or indirect Subsidiary (in each case, other than an Excluded Subsidiary) by any Loan Party, the designation in accordance with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xml:space="preserve"> of any existing direct or indirect Subsidiary as a Restricted Subsidiary or any Excluded Subsidiary ceasing to be an Excluded Subsidiary (including following designation by the Parent Borrower of any Subsidiary as an Additional Borrower pursuant to </w:t>
      </w:r>
      <w:r>
        <w:rPr>
          <w:rFonts w:ascii="Times New Roman" w:cs="Times New Roman" w:eastAsia="Times New Roman" w:hAnsi="Times New Roman"/>
          <w:sz w:val="20"/>
          <w:szCs w:val="20"/>
          <w:u w:val="single" w:color="auto"/>
          <w:color w:val="auto"/>
        </w:rPr>
        <w:t>Section 1.13</w:t>
      </w:r>
      <w:r>
        <w:rPr>
          <w:rFonts w:ascii="Times New Roman" w:cs="Times New Roman" w:eastAsia="Times New Roman" w:hAnsi="Times New Roman"/>
          <w:sz w:val="20"/>
          <w:szCs w:val="20"/>
          <w:color w:val="auto"/>
        </w:rPr>
        <w:t xml:space="preserve"> or as a Guarantor pursuant to the definition of Guarantors):</w:t>
      </w:r>
    </w:p>
    <w:p>
      <w:pPr>
        <w:spacing w:after="0" w:line="184" w:lineRule="exact"/>
        <w:rPr>
          <w:rFonts w:ascii="Times New Roman" w:cs="Times New Roman" w:eastAsia="Times New Roman" w:hAnsi="Times New Roman"/>
          <w:sz w:val="20"/>
          <w:szCs w:val="20"/>
          <w:color w:val="auto"/>
        </w:rPr>
      </w:pPr>
    </w:p>
    <w:p>
      <w:pPr>
        <w:jc w:val="both"/>
        <w:ind w:left="1520" w:right="20" w:firstLine="984"/>
        <w:spacing w:after="0" w:line="254" w:lineRule="auto"/>
        <w:tabs>
          <w:tab w:leader="none" w:pos="2894"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sixty (60) days (or such longer period as the Administrative Agent may agree in its reasonable discretion) after such formation, acquisition, designation or occurrence or such longer period as the Administrative Agent may agree in its reasonable discretion:</w:t>
      </w:r>
    </w:p>
    <w:p>
      <w:pPr>
        <w:spacing w:after="0" w:line="174" w:lineRule="exact"/>
        <w:rPr>
          <w:rFonts w:ascii="Times New Roman" w:cs="Times New Roman" w:eastAsia="Times New Roman" w:hAnsi="Times New Roman"/>
          <w:sz w:val="20"/>
          <w:szCs w:val="20"/>
          <w:color w:val="auto"/>
        </w:rPr>
      </w:pPr>
    </w:p>
    <w:p>
      <w:pPr>
        <w:ind w:left="3420" w:hanging="396"/>
        <w:spacing w:after="0"/>
        <w:tabs>
          <w:tab w:leader="none" w:pos="3420" w:val="left"/>
        </w:tabs>
        <w:numPr>
          <w:ilvl w:val="3"/>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left="2280" w:firstLine="744"/>
        <w:spacing w:after="0" w:line="244" w:lineRule="auto"/>
        <w:tabs>
          <w:tab w:leader="none" w:pos="3424" w:val="left"/>
        </w:tabs>
        <w:numPr>
          <w:ilvl w:val="3"/>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each such Restricted Subsidiary (and any Loan Party that owns Equity Interests of such Restricted Subsidiary) to duly execute and deliver to the Administrative Agent or the Collateral Agent (as appropriate) pledges, guarantees, assignments, Security Agreement Supplements and other security agreements and documents or joinders or supplements thereto, as reasonably requested by and in form and substance reasonably satisfactory to the Administrative Agent and the Collateral Agent (to the extent applicable, consistent with the Security Agreement and other Collateral Documents in effect on the Effective Date), in each case granting Liens required by the Collateral and Guarantee Requirement;</w:t>
      </w:r>
    </w:p>
    <w:p>
      <w:pPr>
        <w:spacing w:after="0" w:line="185" w:lineRule="exact"/>
        <w:rPr>
          <w:rFonts w:ascii="Times New Roman" w:cs="Times New Roman" w:eastAsia="Times New Roman" w:hAnsi="Times New Roman"/>
          <w:sz w:val="20"/>
          <w:szCs w:val="20"/>
          <w:color w:val="auto"/>
        </w:rPr>
      </w:pPr>
    </w:p>
    <w:p>
      <w:pPr>
        <w:jc w:val="both"/>
        <w:ind w:left="2180" w:firstLine="739"/>
        <w:spacing w:after="0" w:line="245" w:lineRule="auto"/>
        <w:tabs>
          <w:tab w:leader="none" w:pos="3324" w:val="left"/>
        </w:tabs>
        <w:numPr>
          <w:ilvl w:val="2"/>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applicable, cause each such Restricted Subsidiary (and any Loan Party that owns Equity Interests of such Restricted Subsidiary) to deliver any and all certificates representing Equity Interests (to the extent certificated) that are required to be pledged pursuant to the Collateral and Guarantee Requirement, accompanied by undated stock powers or other appropriate instruments of transfer executed in blank and (if applicable) instruments evidencing the Indebtedness held by such Restricted Subsidiary and required to be pledged pursuant to the Collateral Documents, indorsed in blank to the Collateral Agent; and</w:t>
      </w:r>
    </w:p>
    <w:p>
      <w:pPr>
        <w:spacing w:after="0" w:line="184" w:lineRule="exact"/>
        <w:rPr>
          <w:rFonts w:ascii="Times New Roman" w:cs="Times New Roman" w:eastAsia="Times New Roman" w:hAnsi="Times New Roman"/>
          <w:sz w:val="20"/>
          <w:szCs w:val="20"/>
          <w:color w:val="auto"/>
        </w:rPr>
      </w:pPr>
    </w:p>
    <w:p>
      <w:pPr>
        <w:jc w:val="both"/>
        <w:ind w:left="2180" w:firstLine="739"/>
        <w:spacing w:after="0" w:line="249" w:lineRule="auto"/>
        <w:tabs>
          <w:tab w:leader="none" w:pos="3324" w:val="left"/>
        </w:tabs>
        <w:numPr>
          <w:ilvl w:val="2"/>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and cause such Restricted Subsidiary and each direct or indirect parent of such Restricted Subsidiary to take whatever action (including the recording of the filing of financing statements and delivery of stock and membership interest certificates) may be necessary in the reasonable opinion of the Collateral Agent to vest in the Collateral Agent (or in any representative of the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3" w:name="page124"/>
    <w:bookmarkEnd w:id="123"/>
    <w:p>
      <w:pPr>
        <w:jc w:val="both"/>
        <w:ind w:left="2180"/>
        <w:spacing w:after="0" w:line="249" w:lineRule="auto"/>
        <w:rPr>
          <w:sz w:val="20"/>
          <w:szCs w:val="20"/>
          <w:color w:val="auto"/>
        </w:rPr>
      </w:pPr>
      <w:r>
        <w:rPr>
          <w:rFonts w:ascii="Times New Roman" w:cs="Times New Roman" w:eastAsia="Times New Roman" w:hAnsi="Times New Roman"/>
          <w:sz w:val="20"/>
          <w:szCs w:val="20"/>
          <w:color w:val="auto"/>
        </w:rPr>
        <w:t>Collateral Agent designated by it) valid and perfected Liens with the priority required by the Collateral and Guarantee Requirement, enforceable against all third parties in accordance with their terms, except as such enforceability may be limited by Debtor Relief Laws and by general principles of equity (regardless of whether enforcement is sought in equity or at law).</w:t>
      </w:r>
    </w:p>
    <w:p>
      <w:pPr>
        <w:spacing w:after="0" w:line="175" w:lineRule="exact"/>
        <w:rPr>
          <w:sz w:val="20"/>
          <w:szCs w:val="20"/>
          <w:color w:val="auto"/>
        </w:rPr>
      </w:pPr>
    </w:p>
    <w:p>
      <w:pPr>
        <w:jc w:val="both"/>
        <w:ind w:firstLine="1497"/>
        <w:spacing w:after="0" w:line="255" w:lineRule="auto"/>
        <w:rPr>
          <w:sz w:val="20"/>
          <w:szCs w:val="20"/>
          <w:color w:val="auto"/>
        </w:rPr>
      </w:pPr>
      <w:r>
        <w:rPr>
          <w:rFonts w:ascii="Times New Roman" w:cs="Times New Roman" w:eastAsia="Times New Roman" w:hAnsi="Times New Roman"/>
          <w:sz w:val="20"/>
          <w:szCs w:val="20"/>
          <w:color w:val="auto"/>
        </w:rPr>
        <w:t xml:space="preserve">Section 6.11. </w:t>
      </w:r>
      <w:r>
        <w:rPr>
          <w:rFonts w:ascii="Times New Roman" w:cs="Times New Roman" w:eastAsia="Times New Roman" w:hAnsi="Times New Roman"/>
          <w:sz w:val="20"/>
          <w:szCs w:val="20"/>
          <w:u w:val="single" w:color="auto"/>
          <w:color w:val="auto"/>
        </w:rPr>
        <w:t>Use of Proceeds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Use the proceeds of (a) the Revolving Credit Loans to finance working capital,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capital expenditures, Permitted Acquisitions and other lawful general corporate purposes and (b) any other Credit Extensions to finance working capital, capital expenditures, Permitted Acquisitions and other general corporate purposes; provided, that, in no event shall the proceeds of the Credit Extensions be used in contravention of any Law or of any Loan Document.</w:t>
      </w:r>
    </w:p>
    <w:p>
      <w:pPr>
        <w:spacing w:after="0" w:line="16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 xml:space="preserve">Section 6.12.  </w:t>
      </w:r>
      <w:r>
        <w:rPr>
          <w:rFonts w:ascii="Times New Roman" w:cs="Times New Roman" w:eastAsia="Times New Roman" w:hAnsi="Times New Roman"/>
          <w:sz w:val="20"/>
          <w:szCs w:val="20"/>
          <w:u w:val="single" w:color="auto"/>
          <w:color w:val="auto"/>
        </w:rPr>
        <w:t>Further Assurances and Post-Closing Covenants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60" w:firstLine="745"/>
        <w:spacing w:after="0" w:line="247" w:lineRule="auto"/>
        <w:tabs>
          <w:tab w:leader="none" w:pos="1904"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limitations set forth herein and other Loan Documents, promptly upon reasonable request by the Administrative Agent or the Collateral Agent (i) correct any material defect or error that may be discovered in the execution, acknowledgment, filing or recordation of any Collateral Document or other document or instrument relating to any Collateral, and</w:t>
      </w:r>
    </w:p>
    <w:p>
      <w:pPr>
        <w:jc w:val="both"/>
        <w:ind w:left="760" w:hanging="3"/>
        <w:spacing w:after="0"/>
        <w:tabs>
          <w:tab w:leader="none" w:pos="1064"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limitations set forth in the Collateral and Guarantee Requirement, do, execute, acknowledge, deliver, record, re-record, file, re-file, register and re-register any and all such further acts, deeds, certificates, assurances and other instruments as the Administrative Agent or the Collateral Agent may reasonably request from time to time in order to carry out more effectively the purposes of this Agreement and the Collateral Documents;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however, that notwithstanding anything to the contrary contained in this Agreement or any other Collateral Document, nothing in this Agreement or any other Collateral Document shall require any Borrower or Loan Party to make any filings or take any actions to record or to perfect the Collateral Agent’s security interest in (i) any IP Rights other than UCC filings and the filing of documents effecting the recordation of security interests in the United States Copyright Office or United States Patent and Trademark Office or (ii) any non-United States IP Rights (except to the extent owned by a Foreign Loan Party);</w:t>
      </w:r>
    </w:p>
    <w:p>
      <w:pPr>
        <w:spacing w:after="0" w:line="189"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Within the time periods specified on </w:t>
      </w:r>
      <w:r>
        <w:rPr>
          <w:rFonts w:ascii="Times New Roman" w:cs="Times New Roman" w:eastAsia="Times New Roman" w:hAnsi="Times New Roman"/>
          <w:sz w:val="20"/>
          <w:szCs w:val="20"/>
          <w:u w:val="single" w:color="auto"/>
          <w:color w:val="auto"/>
        </w:rPr>
        <w:t>Schedule 6.12</w:t>
      </w:r>
      <w:r>
        <w:rPr>
          <w:rFonts w:ascii="Times New Roman" w:cs="Times New Roman" w:eastAsia="Times New Roman" w:hAnsi="Times New Roman"/>
          <w:sz w:val="20"/>
          <w:szCs w:val="20"/>
          <w:color w:val="auto"/>
        </w:rPr>
        <w:t xml:space="preserve"> hereto (as each may be extended by the Administrative Agent in its reasonable discretion), complete such undertakings as are set forth on </w:t>
      </w:r>
      <w:r>
        <w:rPr>
          <w:rFonts w:ascii="Times New Roman" w:cs="Times New Roman" w:eastAsia="Times New Roman" w:hAnsi="Times New Roman"/>
          <w:sz w:val="20"/>
          <w:szCs w:val="20"/>
          <w:u w:val="single" w:color="auto"/>
          <w:color w:val="auto"/>
        </w:rPr>
        <w:t>Schedule 6.12</w:t>
      </w:r>
      <w:r>
        <w:rPr>
          <w:rFonts w:ascii="Times New Roman" w:cs="Times New Roman" w:eastAsia="Times New Roman" w:hAnsi="Times New Roman"/>
          <w:sz w:val="20"/>
          <w:szCs w:val="20"/>
          <w:color w:val="auto"/>
        </w:rPr>
        <w:t xml:space="preserve"> hereto.</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 xml:space="preserve">Section 6.13.  </w:t>
      </w:r>
      <w:r>
        <w:rPr>
          <w:rFonts w:ascii="Times New Roman" w:cs="Times New Roman" w:eastAsia="Times New Roman" w:hAnsi="Times New Roman"/>
          <w:sz w:val="20"/>
          <w:szCs w:val="20"/>
          <w:u w:val="single" w:color="auto"/>
          <w:color w:val="auto"/>
        </w:rPr>
        <w:t>Designation of Subsidiaries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60" w:firstLine="745"/>
        <w:spacing w:after="0" w:line="245" w:lineRule="auto"/>
        <w:tabs>
          <w:tab w:leader="none" w:pos="1904"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below, the Parent Borrower may at any time designate any Restricted Subsidiary (other than any Borrower) as an Unrestricted Subsidiary or any Unrestricted Subsidiary as a Restricted Subsidiary. The designation of any Restricted Subsidiary as an Unrestricted Subsidiary shall constitute an Investment by the Borrowers therein at the date of designation in an amount equal to the fair market value of the Borrowers’ investment therein. The designation of any Unrestricted Subsidiary as a Restricted Subsidiary shall constitute the incurrence at the time of designation of any Indebtedness or Liens of such Subsidiary existing at such time.</w:t>
      </w:r>
    </w:p>
    <w:p>
      <w:pPr>
        <w:spacing w:after="0" w:line="184" w:lineRule="exact"/>
        <w:rPr>
          <w:rFonts w:ascii="Times New Roman" w:cs="Times New Roman" w:eastAsia="Times New Roman" w:hAnsi="Times New Roman"/>
          <w:sz w:val="20"/>
          <w:szCs w:val="20"/>
          <w:color w:val="auto"/>
        </w:rPr>
      </w:pPr>
    </w:p>
    <w:p>
      <w:pPr>
        <w:jc w:val="both"/>
        <w:ind w:left="760" w:right="20" w:firstLine="745"/>
        <w:spacing w:after="0" w:line="295" w:lineRule="auto"/>
        <w:tabs>
          <w:tab w:leader="none" w:pos="1904" w:val="left"/>
        </w:tabs>
        <w:numPr>
          <w:ilvl w:val="0"/>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Parent Borrower may not (x) designate any Restricted Subsidiary as an Unrestricted Subsidiary, or (y) designate an Unrestricted Subsidiary as a Restricted Subsidiary, in each case unless no Event of Default shall have occurred or be continuing.</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4" w:name="page125"/>
    <w:bookmarkEnd w:id="124"/>
    <w:p>
      <w:pPr>
        <w:jc w:val="both"/>
        <w:ind w:left="760" w:firstLine="745"/>
        <w:spacing w:after="0" w:line="255" w:lineRule="auto"/>
        <w:tabs>
          <w:tab w:leader="none" w:pos="1904"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The Parent Borrower may not designate a Restricted Subsidiary as an Unrestricted Subsidiary unless such Restricted Subsidiary does not own, or hold an exclusive license to, any IP Rights constituting Collateral, in each case, that is material to the business of the Parent Borrower and its Restricted Subsidiaries, taken as a whole, (ii) the Parent Borrower and its Restricted Subsidiaries shall not be permitted to transfer to any Unrestricted Subsidiary legal or beneficial ownership of, or an exclusive license to, any IP Rights constituting Collateral, in each case, that is material to the business of the Parent Borrower and its respective Restricted Subsidiaries, taken as a whole;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foregoing shall not be deemed or interpreted to restrict any exclusive licenses granted to such Unrestricted Subsidiary for a legitimate business purpose that is only exclusive with respect to a particular type or field (or types of fields) of usage or a certain territory or group of territories, in each case, that does not effectively result in the transfer of beneficial ownership of such IP Rights, and (iii) no Unrestricted Subsidiary may legally or beneficially own, or hold an exclusive license to, any IP Rights constituting Collateral, in each case, that is material to the business of the Parent Borrower and its Restricted Subsidiaries, taken as a whole;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foregoing shall not be deemed or interpreted to restrict any Unrestricted Subsidiary from holding any exclusive licenses granted to such Unrestricted Subsidiary for a legitimate business purpose that is only exclusive with respect to a particular type or field (or types of fields) of usage or a certain territory or group of territories, in each case, that does not effectively result in the transfer of beneficial ownership of such IP Rights.</w:t>
      </w:r>
    </w:p>
    <w:p>
      <w:pPr>
        <w:spacing w:after="0" w:line="179"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0"/>
          <w:szCs w:val="20"/>
          <w:color w:val="auto"/>
        </w:rPr>
        <w:t xml:space="preserve">Section 6.14. </w:t>
      </w:r>
      <w:r>
        <w:rPr>
          <w:rFonts w:ascii="Times New Roman" w:cs="Times New Roman" w:eastAsia="Times New Roman" w:hAnsi="Times New Roman"/>
          <w:sz w:val="20"/>
          <w:szCs w:val="20"/>
          <w:u w:val="single" w:color="auto"/>
          <w:color w:val="auto"/>
        </w:rPr>
        <w:t>Payment of Taxes</w:t>
      </w:r>
      <w:r>
        <w:rPr>
          <w:rFonts w:ascii="Times New Roman" w:cs="Times New Roman" w:eastAsia="Times New Roman" w:hAnsi="Times New Roman"/>
          <w:sz w:val="20"/>
          <w:szCs w:val="20"/>
          <w:color w:val="auto"/>
        </w:rPr>
        <w:t xml:space="preserve">. The Parent Borrower will pay and discharge, and will cause each of the Restricted Subsidiaries to pay and discharge, all Taxes imposed upon it or upon its income or profits, or upon any properties belonging to it, in each case on a timely basis, and all lawful claims which, if unpaid, may reasonably be expected to become a lien or charge upon any properties of the Parent Borrower or any of the Restricted Subsidiaries not otherwise permitted under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neither the Parent Borrower nor any of the Restricted Subsidiaries shall be required to pay any such Tax or claim which is being contested in good faith and by proper proceedings if it has maintained adequate reserves with respect thereto in accordance with GAAP or which would not reasonably be expected, individually or in the aggregate, to constitute a Material Adverse Effect.</w:t>
      </w:r>
    </w:p>
    <w:p>
      <w:pPr>
        <w:spacing w:after="0" w:line="186"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 xml:space="preserve">Section 6.15. </w:t>
      </w:r>
      <w:r>
        <w:rPr>
          <w:rFonts w:ascii="Times New Roman" w:cs="Times New Roman" w:eastAsia="Times New Roman" w:hAnsi="Times New Roman"/>
          <w:sz w:val="20"/>
          <w:szCs w:val="20"/>
          <w:u w:val="single" w:color="auto"/>
          <w:color w:val="auto"/>
        </w:rPr>
        <w:t>Nature of Business</w:t>
      </w:r>
      <w:r>
        <w:rPr>
          <w:rFonts w:ascii="Times New Roman" w:cs="Times New Roman" w:eastAsia="Times New Roman" w:hAnsi="Times New Roman"/>
          <w:sz w:val="20"/>
          <w:szCs w:val="20"/>
          <w:color w:val="auto"/>
        </w:rPr>
        <w:t>. The Parent Borrower and its Restricted Subsidiaries will engage only in material lines of business substantially similar to those lines of business conducted by the Parent Borrower and its Restricted Subsidiaries on the Effective Date or any business reasonably related, complementary or ancillary thereto.</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VII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N</w:t>
      </w:r>
      <w:r>
        <w:rPr>
          <w:rFonts w:ascii="Times New Roman" w:cs="Times New Roman" w:eastAsia="Times New Roman" w:hAnsi="Times New Roman"/>
          <w:sz w:val="13"/>
          <w:szCs w:val="13"/>
          <w:u w:val="single" w:color="auto"/>
          <w:color w:val="auto"/>
        </w:rPr>
        <w:t>egative</w:t>
      </w:r>
      <w:r>
        <w:rPr>
          <w:rFonts w:ascii="Times New Roman" w:cs="Times New Roman" w:eastAsia="Times New Roman" w:hAnsi="Times New Roman"/>
          <w:sz w:val="20"/>
          <w:szCs w:val="20"/>
          <w:u w:val="single" w:color="auto"/>
          <w:color w:val="auto"/>
        </w:rPr>
        <w:t xml:space="preserve"> C</w:t>
      </w:r>
      <w:r>
        <w:rPr>
          <w:rFonts w:ascii="Times New Roman" w:cs="Times New Roman" w:eastAsia="Times New Roman" w:hAnsi="Times New Roman"/>
          <w:sz w:val="13"/>
          <w:szCs w:val="13"/>
          <w:u w:val="single" w:color="auto"/>
          <w:color w:val="auto"/>
        </w:rPr>
        <w:t>ovenants</w:t>
      </w:r>
    </w:p>
    <w:p>
      <w:pPr>
        <w:spacing w:after="0" w:line="216"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0"/>
          <w:szCs w:val="20"/>
          <w:color w:val="auto"/>
        </w:rPr>
        <w:t>From and after the Effective Date and so long as any Lender shall have any Commitment hereunder, any Loan or other Obligation shall not have been paid in full (other than contingent indemnification obligations not yet due and payable, Cash Management Obligations and Secured Hedge Agreements or any Letter of Credit remaining outstanding (other than Letters of Credit that have been Cash Collateralized or back-stopped to the reasonable satisfaction of the applicable L/C Issuer)), the Borrowers shall not, nor shall they permit any of their Restricted Subsidiaries to:</w:t>
      </w:r>
    </w:p>
    <w:p>
      <w:pPr>
        <w:spacing w:after="0" w:line="185"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 xml:space="preserve">Section 7.01. </w:t>
      </w:r>
      <w:r>
        <w:rPr>
          <w:rFonts w:ascii="Times New Roman" w:cs="Times New Roman" w:eastAsia="Times New Roman" w:hAnsi="Times New Roman"/>
          <w:sz w:val="20"/>
          <w:szCs w:val="20"/>
          <w:u w:val="single" w:color="auto"/>
          <w:color w:val="auto"/>
        </w:rPr>
        <w:t>Liens</w:t>
      </w:r>
      <w:r>
        <w:rPr>
          <w:rFonts w:ascii="Times New Roman" w:cs="Times New Roman" w:eastAsia="Times New Roman" w:hAnsi="Times New Roman"/>
          <w:sz w:val="20"/>
          <w:szCs w:val="20"/>
          <w:color w:val="auto"/>
        </w:rPr>
        <w:t>. Create, incur, assume or suffer to exist any Lien upon any of its property, assets or revenues, whether now owned or hereafter acquired, other than the following:</w:t>
      </w:r>
    </w:p>
    <w:p>
      <w:pPr>
        <w:spacing w:after="0" w:line="159" w:lineRule="exact"/>
        <w:rPr>
          <w:sz w:val="20"/>
          <w:szCs w:val="20"/>
          <w:color w:val="auto"/>
        </w:rPr>
      </w:pPr>
    </w:p>
    <w:p>
      <w:pPr>
        <w:ind w:left="1500"/>
        <w:spacing w:after="0"/>
        <w:tabs>
          <w:tab w:leader="none" w:pos="188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color w:val="auto"/>
        </w:rPr>
        <w:t>Liens pursuant to any Loan Document;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5" w:name="page126"/>
    <w:bookmarkEnd w:id="125"/>
    <w:p>
      <w:pPr>
        <w:ind w:left="-360" w:right="20" w:firstLine="745"/>
        <w:spacing w:after="0" w:line="269" w:lineRule="auto"/>
        <w:tabs>
          <w:tab w:leader="none" w:pos="784"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existing on the Effective Date and, to the extent individually securing Indebtedness in excess of $10,000,000, set forth on </w:t>
      </w:r>
      <w:r>
        <w:rPr>
          <w:rFonts w:ascii="Times New Roman" w:cs="Times New Roman" w:eastAsia="Times New Roman" w:hAnsi="Times New Roman"/>
          <w:sz w:val="20"/>
          <w:szCs w:val="20"/>
          <w:u w:val="single" w:color="auto"/>
          <w:color w:val="auto"/>
        </w:rPr>
        <w:t>Schedule 7.01(b)</w:t>
      </w:r>
      <w:r>
        <w:rPr>
          <w:rFonts w:ascii="Times New Roman" w:cs="Times New Roman" w:eastAsia="Times New Roman" w:hAnsi="Times New Roman"/>
          <w:sz w:val="20"/>
          <w:szCs w:val="20"/>
          <w:color w:val="auto"/>
        </w:rPr>
        <w:t xml:space="preserve"> to the Disclosure Letter;</w:t>
      </w:r>
    </w:p>
    <w:p>
      <w:pPr>
        <w:spacing w:after="0" w:line="159" w:lineRule="exact"/>
        <w:rPr>
          <w:rFonts w:ascii="Times New Roman" w:cs="Times New Roman" w:eastAsia="Times New Roman" w:hAnsi="Times New Roman"/>
          <w:sz w:val="20"/>
          <w:szCs w:val="20"/>
          <w:color w:val="auto"/>
        </w:rPr>
      </w:pPr>
    </w:p>
    <w:p>
      <w:pPr>
        <w:jc w:val="both"/>
        <w:ind w:left="-360" w:firstLine="745"/>
        <w:spacing w:after="0" w:line="254" w:lineRule="auto"/>
        <w:tabs>
          <w:tab w:leader="none" w:pos="784"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for Taxes, (i) which are not delinquent for a period of more than thirty (30) days or (ii) which are being contested in good faith and by appropriate proceedings diligently conducted, if adequate reserves with respect thereto are maintained on the books of the applicable Person to the extent required in accordance with GAAP;</w:t>
      </w:r>
    </w:p>
    <w:p>
      <w:pPr>
        <w:spacing w:after="0" w:line="174" w:lineRule="exact"/>
        <w:rPr>
          <w:rFonts w:ascii="Times New Roman" w:cs="Times New Roman" w:eastAsia="Times New Roman" w:hAnsi="Times New Roman"/>
          <w:sz w:val="20"/>
          <w:szCs w:val="20"/>
          <w:color w:val="auto"/>
        </w:rPr>
      </w:pPr>
    </w:p>
    <w:p>
      <w:pPr>
        <w:ind w:left="-360" w:firstLine="745"/>
        <w:spacing w:after="0" w:line="260" w:lineRule="auto"/>
        <w:tabs>
          <w:tab w:leader="none" w:pos="784"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statutory or common law Liens of landlords, carriers, warehousemen, mechanics, materialmen, repairmen, construction contractors or other like Liens arising in the ordinary course of business (other than a Lien imposed under Section 430(k) of the Code or Section 303(k) of ERISA) (i) which secure amounts not overdue for a period of more than thirty (30) days or if more than thirty (30) days overdue, are unfiled (or, if, filed have been discharged or stayed) and no other action has been taken to enforce such Lien or (ii) which are being contested in good faith and by appropriate proceedings diligently conducted, if adequate reserves with respect thereto are maintained on the books of the applicable Person to the extent required in accordance with GAAP;</w:t>
      </w:r>
    </w:p>
    <w:p>
      <w:pPr>
        <w:spacing w:after="0" w:line="172" w:lineRule="exact"/>
        <w:rPr>
          <w:rFonts w:ascii="Times New Roman" w:cs="Times New Roman" w:eastAsia="Times New Roman" w:hAnsi="Times New Roman"/>
          <w:sz w:val="19"/>
          <w:szCs w:val="19"/>
          <w:color w:val="auto"/>
        </w:rPr>
      </w:pPr>
    </w:p>
    <w:p>
      <w:pPr>
        <w:jc w:val="both"/>
        <w:ind w:left="-360" w:firstLine="745"/>
        <w:spacing w:after="0" w:line="246" w:lineRule="auto"/>
        <w:tabs>
          <w:tab w:leader="none" w:pos="784"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pledges, deposits or Liens arising as a matter of law in the ordinary course of business in connection with workers’ compensation, payroll taxes, unemployment insurance and other social security legislation and (ii) pledges and deposits in the ordinary course of business securing liability for reimbursement or indemnification obligations of (including obligations in respect of letters of credit or bank guarantees for the benefit of) insurance carriers providing property, casualty or liability insurance to the Parent Borrower or any Restricted Subsidiary;</w:t>
      </w:r>
    </w:p>
    <w:p>
      <w:pPr>
        <w:spacing w:after="0" w:line="184" w:lineRule="exact"/>
        <w:rPr>
          <w:rFonts w:ascii="Times New Roman" w:cs="Times New Roman" w:eastAsia="Times New Roman" w:hAnsi="Times New Roman"/>
          <w:sz w:val="20"/>
          <w:szCs w:val="20"/>
          <w:color w:val="auto"/>
        </w:rPr>
      </w:pPr>
    </w:p>
    <w:p>
      <w:pPr>
        <w:jc w:val="both"/>
        <w:ind w:left="-360" w:firstLine="745"/>
        <w:spacing w:after="0" w:line="249" w:lineRule="auto"/>
        <w:tabs>
          <w:tab w:leader="none" w:pos="784"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incurred in the ordinary course of business to secure (i) letters of credit, bank guarantees, bankers’ acceptances, warehouse receipts or similar instruments and/or (ii) the performance of bids, trade contracts, governmental contracts and leases (other than Indebtedness for borrowed money), statutory obligations, surety, stay, customs and appeal bonds, performance bonds and other obligations of a like nature (including those to secure health, safety and environmental obligations);</w:t>
      </w:r>
    </w:p>
    <w:p>
      <w:pPr>
        <w:spacing w:after="0" w:line="179" w:lineRule="exact"/>
        <w:rPr>
          <w:rFonts w:ascii="Times New Roman" w:cs="Times New Roman" w:eastAsia="Times New Roman" w:hAnsi="Times New Roman"/>
          <w:sz w:val="20"/>
          <w:szCs w:val="20"/>
          <w:color w:val="auto"/>
        </w:rPr>
      </w:pPr>
    </w:p>
    <w:p>
      <w:pPr>
        <w:ind w:left="-360" w:firstLine="745"/>
        <w:spacing w:after="0" w:line="254" w:lineRule="auto"/>
        <w:tabs>
          <w:tab w:leader="none" w:pos="784"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easements, rights-of-way, restrictions, covenants, conditions, encroachments, protrusions and other similar encumbrances and minor title defects affecting real property which, in the aggregate, do not in any case materially interfere with the ordinary conduct of the business of the Parent Borrower or any Restricted Subsidiary;</w:t>
      </w:r>
    </w:p>
    <w:p>
      <w:pPr>
        <w:spacing w:after="0" w:line="174" w:lineRule="exact"/>
        <w:rPr>
          <w:rFonts w:ascii="Times New Roman" w:cs="Times New Roman" w:eastAsia="Times New Roman" w:hAnsi="Times New Roman"/>
          <w:sz w:val="20"/>
          <w:szCs w:val="20"/>
          <w:color w:val="auto"/>
        </w:rPr>
      </w:pPr>
    </w:p>
    <w:p>
      <w:pPr>
        <w:ind w:left="780" w:hanging="395"/>
        <w:spacing w:after="0"/>
        <w:tabs>
          <w:tab w:leader="none" w:pos="78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judgments for the payment of money not constituting an Event of Default under </w:t>
      </w:r>
      <w:r>
        <w:rPr>
          <w:rFonts w:ascii="Times New Roman" w:cs="Times New Roman" w:eastAsia="Times New Roman" w:hAnsi="Times New Roman"/>
          <w:sz w:val="20"/>
          <w:szCs w:val="20"/>
          <w:u w:val="single" w:color="auto"/>
          <w:color w:val="auto"/>
        </w:rPr>
        <w:t>Section 8.01(h);</w:t>
      </w:r>
    </w:p>
    <w:p>
      <w:pPr>
        <w:spacing w:after="0" w:line="215" w:lineRule="exact"/>
        <w:rPr>
          <w:rFonts w:ascii="Times New Roman" w:cs="Times New Roman" w:eastAsia="Times New Roman" w:hAnsi="Times New Roman"/>
          <w:sz w:val="20"/>
          <w:szCs w:val="20"/>
          <w:color w:val="auto"/>
        </w:rPr>
      </w:pPr>
    </w:p>
    <w:p>
      <w:pPr>
        <w:jc w:val="both"/>
        <w:ind w:left="-360" w:firstLine="745"/>
        <w:spacing w:after="0" w:line="243" w:lineRule="auto"/>
        <w:tabs>
          <w:tab w:leader="none" w:pos="784"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Indebtedness permitted under </w:t>
      </w:r>
      <w:r>
        <w:rPr>
          <w:rFonts w:ascii="Times New Roman" w:cs="Times New Roman" w:eastAsia="Times New Roman" w:hAnsi="Times New Roman"/>
          <w:sz w:val="20"/>
          <w:szCs w:val="20"/>
          <w:u w:val="single" w:color="auto"/>
          <w:color w:val="auto"/>
        </w:rPr>
        <w:t>Section 7.03(f)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Liens attach concurrently with or within two hundred and seventy (270) days after the acquisition, construction, repair, replacement or improvement (as applicable) of the property subject to such Liens, (ii) such Liens do not at any time encumber any property other than the property financed by such Indebtedness, replacements thereof and additions and accessions to such property and the proceeds and the products thereof and customary security deposits, and (iii) with respect to Capitalized Leases, such Liens do not at any time extend to or cover any assets (except for additions and accessions to such assets, replacements and products thereof and customary security deposits) other than the assets subject to such Capitalized Leases;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individual financings of equipment provided by one lender may be cross-collateralized to other financings of equipment provided by such lender;</w:t>
      </w:r>
    </w:p>
    <w:p>
      <w:pPr>
        <w:spacing w:after="0" w:line="32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661670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26" w:name="page127"/>
    <w:bookmarkEnd w:id="126"/>
    <w:p>
      <w:pPr>
        <w:jc w:val="both"/>
        <w:ind w:left="-360" w:firstLine="745"/>
        <w:spacing w:after="0" w:line="254" w:lineRule="auto"/>
        <w:tabs>
          <w:tab w:leader="none" w:pos="78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leases, licenses, subleases or sublicenses and Liens on the property covered thereby, in each case, granted to others in the ordinary course of business which do not (i) materially interfere with the business of the Parent Borrower and its Restricted Subsidiaries, taken as a whole or (ii) secure any Indebtedness;</w:t>
      </w:r>
    </w:p>
    <w:p>
      <w:pPr>
        <w:spacing w:after="0" w:line="174" w:lineRule="exact"/>
        <w:rPr>
          <w:rFonts w:ascii="Times New Roman" w:cs="Times New Roman" w:eastAsia="Times New Roman" w:hAnsi="Times New Roman"/>
          <w:sz w:val="20"/>
          <w:szCs w:val="20"/>
          <w:color w:val="auto"/>
        </w:rPr>
      </w:pPr>
    </w:p>
    <w:p>
      <w:pPr>
        <w:ind w:left="-360" w:right="20" w:firstLine="745"/>
        <w:spacing w:after="0" w:line="269" w:lineRule="auto"/>
        <w:tabs>
          <w:tab w:leader="none" w:pos="78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customs and revenue authorities arising as a matter of law to secure payment of customs duties in connection with the importation of goods in the ordinary course of business;</w:t>
      </w:r>
    </w:p>
    <w:p>
      <w:pPr>
        <w:spacing w:after="0" w:line="159" w:lineRule="exact"/>
        <w:rPr>
          <w:rFonts w:ascii="Times New Roman" w:cs="Times New Roman" w:eastAsia="Times New Roman" w:hAnsi="Times New Roman"/>
          <w:sz w:val="20"/>
          <w:szCs w:val="20"/>
          <w:color w:val="auto"/>
        </w:rPr>
      </w:pPr>
    </w:p>
    <w:p>
      <w:pPr>
        <w:jc w:val="both"/>
        <w:ind w:left="-360" w:firstLine="745"/>
        <w:spacing w:after="0" w:line="249" w:lineRule="auto"/>
        <w:tabs>
          <w:tab w:leader="none" w:pos="78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 of a collection bank (including those arising under Section 4-210 of the Uniform Commercial Code) on the items in the course of collection and (ii) in favor of a banking or other financial institution arising as a matter of law encumbering deposits or other funds maintained with a financial institution (including the right of set off) and which are within the general parameters customary in the banking industry;</w:t>
      </w:r>
    </w:p>
    <w:p>
      <w:pPr>
        <w:spacing w:after="0" w:line="179" w:lineRule="exact"/>
        <w:rPr>
          <w:rFonts w:ascii="Times New Roman" w:cs="Times New Roman" w:eastAsia="Times New Roman" w:hAnsi="Times New Roman"/>
          <w:sz w:val="20"/>
          <w:szCs w:val="20"/>
          <w:color w:val="auto"/>
        </w:rPr>
      </w:pPr>
    </w:p>
    <w:p>
      <w:pPr>
        <w:jc w:val="both"/>
        <w:ind w:left="-360" w:firstLine="745"/>
        <w:spacing w:after="0" w:line="249" w:lineRule="auto"/>
        <w:tabs>
          <w:tab w:leader="none" w:pos="78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(i) on cash advances in favor of the seller of any property to be acquired in an Investment permitted pursuant to </w:t>
      </w:r>
      <w:r>
        <w:rPr>
          <w:rFonts w:ascii="Times New Roman" w:cs="Times New Roman" w:eastAsia="Times New Roman" w:hAnsi="Times New Roman"/>
          <w:sz w:val="20"/>
          <w:szCs w:val="20"/>
          <w:u w:val="single" w:color="auto"/>
          <w:color w:val="auto"/>
        </w:rPr>
        <w:t>Section 7.02(j)</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(y)</w:t>
      </w:r>
      <w:r>
        <w:rPr>
          <w:rFonts w:ascii="Times New Roman" w:cs="Times New Roman" w:eastAsia="Times New Roman" w:hAnsi="Times New Roman"/>
          <w:sz w:val="20"/>
          <w:szCs w:val="20"/>
          <w:color w:val="auto"/>
        </w:rPr>
        <w:t xml:space="preserve"> to be applied against the purchase price for such Investment, solely to the extent such Investment, as the case may be, would have been permitted on the date of the creation of such Lien and (ii) consisting of an agreement to Dispose of any property in a Disposition;</w:t>
      </w:r>
    </w:p>
    <w:p>
      <w:pPr>
        <w:spacing w:after="0" w:line="179" w:lineRule="exact"/>
        <w:rPr>
          <w:rFonts w:ascii="Times New Roman" w:cs="Times New Roman" w:eastAsia="Times New Roman" w:hAnsi="Times New Roman"/>
          <w:sz w:val="20"/>
          <w:szCs w:val="20"/>
          <w:color w:val="auto"/>
        </w:rPr>
      </w:pPr>
    </w:p>
    <w:p>
      <w:pPr>
        <w:jc w:val="both"/>
        <w:ind w:left="-360" w:firstLine="745"/>
        <w:spacing w:after="0" w:line="254" w:lineRule="auto"/>
        <w:tabs>
          <w:tab w:leader="none" w:pos="78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in favor of the Parent Borrower or a Restricted Subsidiary securing Indebtedness permitted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7.03(e)</w:t>
      </w:r>
      <w:r>
        <w:rPr>
          <w:rFonts w:ascii="Times New Roman" w:cs="Times New Roman" w:eastAsia="Times New Roman" w:hAnsi="Times New Roman"/>
          <w:sz w:val="20"/>
          <w:szCs w:val="20"/>
          <w:color w:val="auto"/>
        </w:rPr>
        <w:t xml:space="preserve"> (provided that, solely with respect to Indebtedness required to be Subordinated Debt under </w:t>
      </w:r>
      <w:r>
        <w:rPr>
          <w:rFonts w:ascii="Times New Roman" w:cs="Times New Roman" w:eastAsia="Times New Roman" w:hAnsi="Times New Roman"/>
          <w:sz w:val="20"/>
          <w:szCs w:val="20"/>
          <w:u w:val="single" w:color="auto"/>
          <w:color w:val="auto"/>
        </w:rPr>
        <w:t>Section 7.03(e),</w:t>
      </w:r>
      <w:r>
        <w:rPr>
          <w:rFonts w:ascii="Times New Roman" w:cs="Times New Roman" w:eastAsia="Times New Roman" w:hAnsi="Times New Roman"/>
          <w:sz w:val="20"/>
          <w:szCs w:val="20"/>
          <w:color w:val="auto"/>
        </w:rPr>
        <w:t xml:space="preserve"> such Lien shall be subordinated to the Liens on the Collateral securing the Obligations to the same extent);</w:t>
      </w:r>
    </w:p>
    <w:p>
      <w:pPr>
        <w:spacing w:after="0" w:line="174" w:lineRule="exact"/>
        <w:rPr>
          <w:rFonts w:ascii="Times New Roman" w:cs="Times New Roman" w:eastAsia="Times New Roman" w:hAnsi="Times New Roman"/>
          <w:sz w:val="20"/>
          <w:szCs w:val="20"/>
          <w:color w:val="auto"/>
        </w:rPr>
      </w:pPr>
    </w:p>
    <w:p>
      <w:pPr>
        <w:jc w:val="both"/>
        <w:ind w:left="-360" w:firstLine="745"/>
        <w:spacing w:after="0" w:line="243" w:lineRule="auto"/>
        <w:tabs>
          <w:tab w:leader="none" w:pos="78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existing on property at the time of its acquisition or existing on the property of any Person at the time such Person becomes a Restricted Subsidiary (other than by designation as a Restricted Subsidiary pursuant to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xml:space="preserve">, in each case after the date 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 was not created in contemplation of such acquisition or such Person becoming a Restricted Subsidiary, (ii) such Lien does not extend to or cover any other assets or property (other than the proceeds or products thereof and other than after-acquired property subjected to a Lien securing Indebtedness and other obligations incurred prior to such time and which Indebtedness and other obligations are permitted hereunder that require, pursuant to their terms at such time, a pledge of after-acquired property, it being understood that such requirement shall not be permitted to apply to any property to which such requirement would not have applied but for such acquisition), and (iii) the Indebtedness secured thereby is permitted under </w:t>
      </w:r>
      <w:r>
        <w:rPr>
          <w:rFonts w:ascii="Times New Roman" w:cs="Times New Roman" w:eastAsia="Times New Roman" w:hAnsi="Times New Roman"/>
          <w:sz w:val="20"/>
          <w:szCs w:val="20"/>
          <w:u w:val="single" w:color="auto"/>
          <w:color w:val="auto"/>
        </w:rPr>
        <w:t>Section 7.03;</w:t>
      </w:r>
    </w:p>
    <w:p>
      <w:pPr>
        <w:spacing w:after="0" w:line="185" w:lineRule="exact"/>
        <w:rPr>
          <w:rFonts w:ascii="Times New Roman" w:cs="Times New Roman" w:eastAsia="Times New Roman" w:hAnsi="Times New Roman"/>
          <w:sz w:val="20"/>
          <w:szCs w:val="20"/>
          <w:color w:val="auto"/>
        </w:rPr>
      </w:pPr>
    </w:p>
    <w:p>
      <w:pPr>
        <w:ind w:left="-360" w:right="20" w:firstLine="745"/>
        <w:spacing w:after="0" w:line="269" w:lineRule="auto"/>
        <w:tabs>
          <w:tab w:leader="none" w:pos="78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or title of a lessor or sublessor under leases or subleases entered into by the Parent Borrower or any of its Restricted Subsidiaries in the ordinary course of business;</w:t>
      </w:r>
    </w:p>
    <w:p>
      <w:pPr>
        <w:spacing w:after="0" w:line="159" w:lineRule="exact"/>
        <w:rPr>
          <w:rFonts w:ascii="Times New Roman" w:cs="Times New Roman" w:eastAsia="Times New Roman" w:hAnsi="Times New Roman"/>
          <w:sz w:val="20"/>
          <w:szCs w:val="20"/>
          <w:color w:val="auto"/>
        </w:rPr>
      </w:pPr>
    </w:p>
    <w:p>
      <w:pPr>
        <w:ind w:left="-360" w:right="20" w:firstLine="745"/>
        <w:spacing w:after="0" w:line="269" w:lineRule="auto"/>
        <w:tabs>
          <w:tab w:leader="none" w:pos="78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if any, arising out of conditional sale, title retention, consignment or similar arrangements for sale of goods entered into by the Parent Borrower or any of its Restricted Subsidiaries in the ordinary course of business;</w:t>
      </w:r>
    </w:p>
    <w:p>
      <w:pPr>
        <w:spacing w:after="0" w:line="159" w:lineRule="exact"/>
        <w:rPr>
          <w:rFonts w:ascii="Times New Roman" w:cs="Times New Roman" w:eastAsia="Times New Roman" w:hAnsi="Times New Roman"/>
          <w:sz w:val="20"/>
          <w:szCs w:val="20"/>
          <w:color w:val="auto"/>
        </w:rPr>
      </w:pPr>
    </w:p>
    <w:p>
      <w:pPr>
        <w:jc w:val="both"/>
        <w:ind w:left="-360" w:firstLine="745"/>
        <w:spacing w:after="0" w:line="249" w:lineRule="auto"/>
        <w:tabs>
          <w:tab w:leader="none" w:pos="78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that are contractual rights of set-off (i) relating to the establishment of depository relations with banks or other financial institutions not given in connection with the incurrence of Indebtedness, (ii) relating to pooled deposit or sweep accounts of the Parent Borrower or any Restricted Subsidiary to permit satisfaction of overdraft or similar obligations incurred in the ordinary course of business of the Parent Borrower or its Restricted Subsidiaries or (iii) relating</w:t>
      </w:r>
    </w:p>
    <w:p>
      <w:pPr>
        <w:spacing w:after="0" w:line="31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661670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27" w:name="page128"/>
    <w:bookmarkEnd w:id="127"/>
    <w:p>
      <w:pPr>
        <w:ind w:right="20"/>
        <w:spacing w:after="0" w:line="269" w:lineRule="auto"/>
        <w:rPr>
          <w:sz w:val="20"/>
          <w:szCs w:val="20"/>
          <w:color w:val="auto"/>
        </w:rPr>
      </w:pPr>
      <w:r>
        <w:rPr>
          <w:rFonts w:ascii="Times New Roman" w:cs="Times New Roman" w:eastAsia="Times New Roman" w:hAnsi="Times New Roman"/>
          <w:sz w:val="20"/>
          <w:szCs w:val="20"/>
          <w:color w:val="auto"/>
        </w:rPr>
        <w:t>to purchase orders and other agreements entered into with customers of the Parent Borrower or any Restricted Subsidiary in the ordinary course of business;</w:t>
      </w:r>
    </w:p>
    <w:p>
      <w:pPr>
        <w:spacing w:after="0" w:line="159" w:lineRule="exact"/>
        <w:rPr>
          <w:sz w:val="20"/>
          <w:szCs w:val="20"/>
          <w:color w:val="auto"/>
        </w:rPr>
      </w:pPr>
    </w:p>
    <w:p>
      <w:pPr>
        <w:ind w:left="1140" w:hanging="395"/>
        <w:spacing w:after="0"/>
        <w:tabs>
          <w:tab w:leader="none" w:pos="114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if any, arising from precautionary Uniform Commercial Code financing statement filings;</w:t>
      </w:r>
    </w:p>
    <w:p>
      <w:pPr>
        <w:spacing w:after="0" w:line="210" w:lineRule="exact"/>
        <w:rPr>
          <w:rFonts w:ascii="Times New Roman" w:cs="Times New Roman" w:eastAsia="Times New Roman" w:hAnsi="Times New Roman"/>
          <w:sz w:val="20"/>
          <w:szCs w:val="20"/>
          <w:color w:val="auto"/>
        </w:rPr>
      </w:pPr>
    </w:p>
    <w:p>
      <w:pPr>
        <w:ind w:left="1160" w:hanging="415"/>
        <w:spacing w:after="0"/>
        <w:tabs>
          <w:tab w:leader="none" w:pos="116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Liens on insurance policies and the proceeds thereof securing the financing of the premiums with respect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thereto</w:t>
      </w:r>
      <w:r>
        <w:rPr>
          <w:rFonts w:ascii="Times New Roman" w:cs="Times New Roman" w:eastAsia="Times New Roman" w:hAnsi="Times New Roman"/>
          <w:sz w:val="19"/>
          <w:szCs w:val="19"/>
          <w:color w:val="auto"/>
        </w:rPr>
        <w:t>;</w:t>
      </w:r>
    </w:p>
    <w:p>
      <w:pPr>
        <w:spacing w:after="0" w:line="187" w:lineRule="exact"/>
        <w:rPr>
          <w:sz w:val="20"/>
          <w:szCs w:val="20"/>
          <w:color w:val="auto"/>
        </w:rPr>
      </w:pPr>
    </w:p>
    <w:p>
      <w:pPr>
        <w:jc w:val="both"/>
        <w:ind w:firstLine="745"/>
        <w:spacing w:after="0" w:line="254" w:lineRule="auto"/>
        <w:tabs>
          <w:tab w:leader="none" w:pos="1144"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zoning or similar law or right reserved to or vested in any Governmental Authority to control or regulate the use of any real property that does not materially interfere with the ordinary conduct of the business of the Parent Borrower or any Restricted Subsidiary;</w:t>
      </w:r>
    </w:p>
    <w:p>
      <w:pPr>
        <w:spacing w:after="0" w:line="174" w:lineRule="exact"/>
        <w:rPr>
          <w:rFonts w:ascii="Times New Roman" w:cs="Times New Roman" w:eastAsia="Times New Roman" w:hAnsi="Times New Roman"/>
          <w:sz w:val="20"/>
          <w:szCs w:val="20"/>
          <w:color w:val="auto"/>
        </w:rPr>
      </w:pPr>
    </w:p>
    <w:p>
      <w:pPr>
        <w:jc w:val="both"/>
        <w:ind w:firstLine="745"/>
        <w:spacing w:after="0" w:line="254" w:lineRule="auto"/>
        <w:tabs>
          <w:tab w:leader="none" w:pos="1144"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specific items of inventory or other goods and the proceeds thereof securing such Person’s obligations in respect of documentary letters of credit issued for the account of such Person to facilitate the purchase, shipment or storage of such inventory or goods;</w:t>
      </w:r>
    </w:p>
    <w:p>
      <w:pPr>
        <w:spacing w:after="0" w:line="174" w:lineRule="exact"/>
        <w:rPr>
          <w:rFonts w:ascii="Times New Roman" w:cs="Times New Roman" w:eastAsia="Times New Roman" w:hAnsi="Times New Roman"/>
          <w:sz w:val="20"/>
          <w:szCs w:val="20"/>
          <w:color w:val="auto"/>
        </w:rPr>
      </w:pPr>
    </w:p>
    <w:p>
      <w:pPr>
        <w:jc w:val="both"/>
        <w:ind w:firstLine="745"/>
        <w:spacing w:after="0" w:line="246" w:lineRule="auto"/>
        <w:tabs>
          <w:tab w:leader="none" w:pos="1144"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modification, replacement, renewal or extension of any Lien permitted by </w:t>
      </w:r>
      <w:r>
        <w:rPr>
          <w:rFonts w:ascii="Times New Roman" w:cs="Times New Roman" w:eastAsia="Times New Roman" w:hAnsi="Times New Roman"/>
          <w:sz w:val="20"/>
          <w:szCs w:val="20"/>
          <w:u w:val="single" w:color="auto"/>
          <w:color w:val="auto"/>
        </w:rPr>
        <w:t>clauses (b),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(o)</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Lien does not extend to any additional property other than (A) after-acquired property that is affixed or incorporated into the property covered by such Lien or financed by Indebtedness permitted under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and (B) proceeds and products thereof; and (ii) the renewal, extension or refinancing of the obligations secured or benefited by such Liens is permitted by </w:t>
      </w:r>
      <w:r>
        <w:rPr>
          <w:rFonts w:ascii="Times New Roman" w:cs="Times New Roman" w:eastAsia="Times New Roman" w:hAnsi="Times New Roman"/>
          <w:sz w:val="20"/>
          <w:szCs w:val="20"/>
          <w:u w:val="single" w:color="auto"/>
          <w:color w:val="auto"/>
        </w:rPr>
        <w:t>Section 7.03;</w:t>
      </w:r>
    </w:p>
    <w:p>
      <w:pPr>
        <w:spacing w:after="0" w:line="184" w:lineRule="exact"/>
        <w:rPr>
          <w:rFonts w:ascii="Times New Roman" w:cs="Times New Roman" w:eastAsia="Times New Roman" w:hAnsi="Times New Roman"/>
          <w:sz w:val="20"/>
          <w:szCs w:val="20"/>
          <w:color w:val="auto"/>
        </w:rPr>
      </w:pPr>
    </w:p>
    <w:p>
      <w:pPr>
        <w:ind w:right="40" w:firstLine="745"/>
        <w:spacing w:after="0" w:line="269" w:lineRule="auto"/>
        <w:tabs>
          <w:tab w:leader="none" w:pos="1144"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ground leases in respect of real property on which facilities owned or leased by the Parent Borrower or any of its Restricted Subsidiaries are located;</w:t>
      </w:r>
    </w:p>
    <w:p>
      <w:pPr>
        <w:spacing w:after="0" w:line="159"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property of a Non-Loan Party securing Indebtedness or other obligations of such Non-Loan Party;</w:t>
      </w:r>
    </w:p>
    <w:p>
      <w:pPr>
        <w:spacing w:after="0" w:line="215" w:lineRule="exact"/>
        <w:rPr>
          <w:rFonts w:ascii="Times New Roman" w:cs="Times New Roman" w:eastAsia="Times New Roman" w:hAnsi="Times New Roman"/>
          <w:sz w:val="20"/>
          <w:szCs w:val="20"/>
          <w:color w:val="auto"/>
        </w:rPr>
      </w:pPr>
    </w:p>
    <w:p>
      <w:pPr>
        <w:ind w:firstLine="745"/>
        <w:spacing w:after="0" w:line="269" w:lineRule="auto"/>
        <w:tabs>
          <w:tab w:leader="none" w:pos="1144"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solely on any cash earnest money deposits made by the Parent Borrower or any of its Restricted Subsidiaries in connection with any letter of intent or purchase agreement permitted hereunder;</w:t>
      </w:r>
    </w:p>
    <w:p>
      <w:pPr>
        <w:spacing w:after="0" w:line="159" w:lineRule="exact"/>
        <w:rPr>
          <w:sz w:val="20"/>
          <w:szCs w:val="20"/>
          <w:color w:val="auto"/>
        </w:rPr>
      </w:pPr>
    </w:p>
    <w:p>
      <w:pPr>
        <w:jc w:val="both"/>
        <w:ind w:firstLine="745"/>
        <w:spacing w:after="0" w:line="249" w:lineRule="auto"/>
        <w:tabs>
          <w:tab w:leader="none" w:pos="1144"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Indebtedness permitted pursuant to </w:t>
      </w:r>
      <w:r>
        <w:rPr>
          <w:rFonts w:ascii="Times New Roman" w:cs="Times New Roman" w:eastAsia="Times New Roman" w:hAnsi="Times New Roman"/>
          <w:sz w:val="20"/>
          <w:szCs w:val="20"/>
          <w:u w:val="single" w:color="auto"/>
          <w:color w:val="auto"/>
        </w:rPr>
        <w:t>Section 7.03(t)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Liens may be either a Lien on the Collateral that is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the Lien securing the Obligations (but may not be secured by any assets that are not Collateral) or a Lien ranking junior to the Lien on the Collateral securing the Obligations and, in any such case, the beneficiaries thereof (or an agent on their behalf) shall have entered into an Acceptable Intercreditor Agreement;</w:t>
      </w:r>
    </w:p>
    <w:p>
      <w:pPr>
        <w:spacing w:after="0" w:line="179"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Indebtedness permitted pursuant to </w:t>
      </w:r>
      <w:r>
        <w:rPr>
          <w:rFonts w:ascii="Times New Roman" w:cs="Times New Roman" w:eastAsia="Times New Roman" w:hAnsi="Times New Roman"/>
          <w:sz w:val="20"/>
          <w:szCs w:val="20"/>
          <w:u w:val="single" w:color="auto"/>
          <w:color w:val="auto"/>
        </w:rPr>
        <w:t>Section 7.03(m);</w:t>
      </w:r>
    </w:p>
    <w:p>
      <w:pPr>
        <w:spacing w:after="0" w:line="215" w:lineRule="exact"/>
        <w:rPr>
          <w:rFonts w:ascii="Times New Roman" w:cs="Times New Roman" w:eastAsia="Times New Roman" w:hAnsi="Times New Roman"/>
          <w:sz w:val="20"/>
          <w:szCs w:val="20"/>
          <w:color w:val="auto"/>
        </w:rPr>
      </w:pPr>
    </w:p>
    <w:p>
      <w:pPr>
        <w:jc w:val="both"/>
        <w:ind w:firstLine="745"/>
        <w:spacing w:after="0" w:line="254" w:lineRule="auto"/>
        <w:tabs>
          <w:tab w:leader="none" w:pos="1144"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Liens securing Indebtedness or other obligations in an aggregate principal amount at any time outstanding not to exceed, at the time of incurrence thereof, the greater of (x) $354,000,000 and (y) 50% of Consolidated EBITDA of the Parent Borrower and its Restricted Subsidiaries for the most recently ended Test Period calculated on a Pro Forma Basis;</w:t>
      </w:r>
    </w:p>
    <w:p>
      <w:pPr>
        <w:spacing w:after="0" w:line="169"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w:t>
      </w:r>
      <w:r>
        <w:rPr>
          <w:rFonts w:ascii="Times New Roman" w:cs="Times New Roman" w:eastAsia="Times New Roman" w:hAnsi="Times New Roman"/>
          <w:sz w:val="21"/>
          <w:szCs w:val="21"/>
          <w:color w:val="auto"/>
        </w:rPr>
        <w:t>on insurance policies and the proceeds thereof securing the financing of the premiums with respect</w:t>
      </w:r>
    </w:p>
    <w:p>
      <w:pPr>
        <w:spacing w:after="0" w:line="25"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thereto</w:t>
      </w:r>
      <w:r>
        <w:rPr>
          <w:rFonts w:ascii="Times New Roman" w:cs="Times New Roman" w:eastAsia="Times New Roman" w:hAnsi="Times New Roman"/>
          <w:sz w:val="19"/>
          <w:szCs w:val="19"/>
          <w:color w:val="auto"/>
        </w:rPr>
        <w:t>;</w:t>
      </w:r>
    </w:p>
    <w:p>
      <w:pPr>
        <w:spacing w:after="0" w:line="322"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661670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28" w:name="page129"/>
    <w:bookmarkEnd w:id="128"/>
    <w:p>
      <w:pPr>
        <w:jc w:val="both"/>
        <w:ind w:left="760" w:firstLine="745"/>
        <w:spacing w:after="0" w:line="243" w:lineRule="auto"/>
        <w:tabs>
          <w:tab w:leader="none" w:pos="1904"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Indebtedness permitted pursuant to </w:t>
      </w:r>
      <w:r>
        <w:rPr>
          <w:rFonts w:ascii="Times New Roman" w:cs="Times New Roman" w:eastAsia="Times New Roman" w:hAnsi="Times New Roman"/>
          <w:sz w:val="20"/>
          <w:szCs w:val="20"/>
          <w:u w:val="single" w:color="auto"/>
          <w:color w:val="auto"/>
        </w:rPr>
        <w:t>Section 7.03(v)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Liens shall only secure the obligations secured on the date of the related Permitted Acquisition or other similar Investment (and any additions and accessions to such property and the proceeds and the products thereof and customary security deposits) and such liens shall not extend to any other property of the Borrowers and their Restricted Subsidiaries that is not after-acquired property (or additions and accessions to such property and the proceeds and the products thereof and customary security deposits) of the relevant acquired entities contemplated to be secured by such Indebtedness on the date of assumption thereof (and for the avoidance of doubt, no such after-acquired property shall be property of the Borrowers and their Restricted Subsidiaries in existence prior to such date of assumption) and (ii) to the extent such Liens are on the Collateral, the beneficiaries thereof (or an agent on their behalf) shall have entered into an Acceptable Intercreditor Agreement;</w:t>
      </w:r>
    </w:p>
    <w:p>
      <w:pPr>
        <w:spacing w:after="0" w:line="18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Indebtedness permitted pursuant to </w:t>
      </w:r>
      <w:r>
        <w:rPr>
          <w:rFonts w:ascii="Times New Roman" w:cs="Times New Roman" w:eastAsia="Times New Roman" w:hAnsi="Times New Roman"/>
          <w:sz w:val="20"/>
          <w:szCs w:val="20"/>
          <w:u w:val="single" w:color="auto"/>
          <w:color w:val="auto"/>
        </w:rPr>
        <w:t>Section 7.03(b)</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Foreign Subsidiary, other Liens and privileges arising mandatorily by Law;</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receivables and related assets arising in connection with a Permitted Receivables Financing;</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43" w:lineRule="auto"/>
        <w:tabs>
          <w:tab w:leader="none" w:pos="1904"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Liens securing Indebtedness permitted pursuant to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or other obligations not constituting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to the extent such Liens are on the Collateral, such Liens may be either a Lien that is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the Lien securing the Obligations or a Lien ranking junior to the Lien securing the Obligations and, in any such case, the beneficiaries thereof (or an agent on their behalf) shall have entered into an Acceptable Intercreditor Agreement and (ii) the Secured Leverage Ratio for the most recently ended Test Period, calculated on a Pro Forma Basis, is not greater than 3.25:1.00 at the time of incurrence of such Liens;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solely for purposes of determining capacity to incur Liens pursuant to this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and not for any other purpose under this Agreement</w:t>
      </w:r>
      <w:r>
        <w:rPr>
          <w:rFonts w:ascii="Times New Roman" w:cs="Times New Roman" w:eastAsia="Times New Roman" w:hAnsi="Times New Roman"/>
          <w:sz w:val="20"/>
          <w:szCs w:val="20"/>
          <w:color w:val="auto"/>
        </w:rPr>
        <w:t xml:space="preserve">, any obligations not constituting Indebtedness and that are secured by Liens incurred pursuant to this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shall be deemed Indebtedness included in the calculation of Consolidated Total Debt for purposes of calculating the Secured Leverage Ratio;</w:t>
      </w:r>
    </w:p>
    <w:p>
      <w:pPr>
        <w:spacing w:after="0" w:line="185"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the Equity Interests of JV Entities securing financing arrangements for the benefit of the applicable JV Entity that are not otherwise prohibited under this Agreement; and</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obligations in respect of Swap Contracts permitted by </w:t>
      </w:r>
      <w:r>
        <w:rPr>
          <w:rFonts w:ascii="Times New Roman" w:cs="Times New Roman" w:eastAsia="Times New Roman" w:hAnsi="Times New Roman"/>
          <w:sz w:val="20"/>
          <w:szCs w:val="20"/>
          <w:u w:val="single" w:color="auto"/>
          <w:color w:val="auto"/>
        </w:rPr>
        <w:t>Section 7.02(aa)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 xml:space="preserve">With respect to any secured Indebtedness that was permitted to be secured at the time of the incurrence of such Indebtedness, the accrual of interest, fees and other obligations in respect thereof, the accretion of accreted value, the amortization of original issue discount and the payment of interest in the form of additional secured Indebtedness shall not be deemed to be an incurrence of a Lien for purposes of this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 xml:space="preserve">Section 7.02.  </w:t>
      </w:r>
      <w:r>
        <w:rPr>
          <w:rFonts w:ascii="Times New Roman" w:cs="Times New Roman" w:eastAsia="Times New Roman" w:hAnsi="Times New Roman"/>
          <w:sz w:val="20"/>
          <w:szCs w:val="20"/>
          <w:u w:val="single" w:color="auto"/>
          <w:color w:val="auto"/>
        </w:rPr>
        <w:t>Investments</w:t>
      </w:r>
      <w:r>
        <w:rPr>
          <w:rFonts w:ascii="Times New Roman" w:cs="Times New Roman" w:eastAsia="Times New Roman" w:hAnsi="Times New Roman"/>
          <w:sz w:val="20"/>
          <w:szCs w:val="20"/>
          <w:color w:val="auto"/>
        </w:rPr>
        <w:t>. Make any Investments, except:</w:t>
      </w:r>
    </w:p>
    <w:p>
      <w:pPr>
        <w:spacing w:after="0" w:line="216" w:lineRule="exact"/>
        <w:rPr>
          <w:sz w:val="20"/>
          <w:szCs w:val="20"/>
          <w:color w:val="auto"/>
        </w:rPr>
      </w:pPr>
    </w:p>
    <w:p>
      <w:pPr>
        <w:ind w:left="760" w:firstLine="745"/>
        <w:spacing w:after="0" w:line="269" w:lineRule="auto"/>
        <w:tabs>
          <w:tab w:leader="none" w:pos="1904"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by the Parent Borrower or a Restricted Subsidiary in assets that constituted Cash Equivalents when such Investment was made;</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9" w:name="page130"/>
    <w:bookmarkEnd w:id="129"/>
    <w:p>
      <w:pPr>
        <w:jc w:val="both"/>
        <w:ind w:left="-360" w:firstLine="745"/>
        <w:spacing w:after="0" w:line="244" w:lineRule="auto"/>
        <w:tabs>
          <w:tab w:leader="none" w:pos="784"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loans or advances to officers, directors, managers, partners and employees of the Borrowers or the Restricted Subsidiaries (i) for reasonable and customary business-related travel, entertainment, relocation, customary fringe benefits and analogous ordinary business purposes, (ii) in connection with such Person’s purchase of Equity Interests of the Parent Borrower (or any direct or indirect parent thereof) and (iii) for purposes not described in the foregoing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in an aggregate principal amount outstanding not to exceed, at the time each such Investment is made, the greater of (x) $35,400,000 and (y) 5.0% of Consolidated EBITDA of the Parent Borrower and its Restricted Subsidiaries for the most recently ended Test Period calculated on a Pro Forma Basis;</w:t>
      </w:r>
    </w:p>
    <w:p>
      <w:pPr>
        <w:spacing w:after="0" w:line="185" w:lineRule="exact"/>
        <w:rPr>
          <w:rFonts w:ascii="Times New Roman" w:cs="Times New Roman" w:eastAsia="Times New Roman" w:hAnsi="Times New Roman"/>
          <w:sz w:val="20"/>
          <w:szCs w:val="20"/>
          <w:color w:val="auto"/>
        </w:rPr>
      </w:pPr>
    </w:p>
    <w:p>
      <w:pPr>
        <w:ind w:left="-360" w:right="20" w:firstLine="745"/>
        <w:spacing w:after="0" w:line="269" w:lineRule="auto"/>
        <w:tabs>
          <w:tab w:leader="none" w:pos="784"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asset purchases (including purchases of inventory, supplies and materials) and the licensing, or contribution, of IP Rights pursuant to joint marketing arrangements with other Persons, in each case in the ordinary course of business;</w:t>
      </w:r>
    </w:p>
    <w:p>
      <w:pPr>
        <w:spacing w:after="0" w:line="159" w:lineRule="exact"/>
        <w:rPr>
          <w:rFonts w:ascii="Times New Roman" w:cs="Times New Roman" w:eastAsia="Times New Roman" w:hAnsi="Times New Roman"/>
          <w:sz w:val="20"/>
          <w:szCs w:val="20"/>
          <w:color w:val="auto"/>
        </w:rPr>
      </w:pPr>
    </w:p>
    <w:p>
      <w:pPr>
        <w:jc w:val="both"/>
        <w:ind w:left="-360" w:firstLine="745"/>
        <w:spacing w:after="0" w:line="257" w:lineRule="auto"/>
        <w:tabs>
          <w:tab w:leader="none" w:pos="784" w:val="left"/>
        </w:tabs>
        <w:numPr>
          <w:ilvl w:val="0"/>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Investments (i) by any Loan Party in any other Loan Party, (ii) by any Non-Loan Party in any Loan Party, (iii) by any Non-Loan Party in any other Non-Loan Party and (iv) by any Loan Party in any Non-Loan Party;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aggregate amount of such Investments in Non-Loan Parties pursuant to the foregoing clause (iv) shall not exceed in an aggregate amount, as valued at cost at the time each such Investment is made, the greater of (x) $354,000,000 and (y) 50% of Consolidated EBITDA of the Parent Borrower and its Restricted Subsidiaries for the most recently ended Test Period calculated on a Pro Forma Basis (excluding any Investments received in respect of, or consisting of, (x) the transfer or contribution of Equity Interests in or Indebtedness of any Foreign Subsidiary to any other Foreign Subsidiary, (y) intercompany Investments made and liabilities incurred in the ordinary course of business in connection with cash management, Tax and/or accounting operations of the Parent Borrower or any of its Restricted Subsidiaries and (z) intercompany loans, advances or Indebtedness having a term not exceeding 364 days));</w:t>
      </w:r>
    </w:p>
    <w:p>
      <w:pPr>
        <w:spacing w:after="0" w:line="175" w:lineRule="exact"/>
        <w:rPr>
          <w:rFonts w:ascii="Times New Roman" w:cs="Times New Roman" w:eastAsia="Times New Roman" w:hAnsi="Times New Roman"/>
          <w:sz w:val="19"/>
          <w:szCs w:val="19"/>
          <w:color w:val="auto"/>
        </w:rPr>
      </w:pPr>
    </w:p>
    <w:p>
      <w:pPr>
        <w:jc w:val="both"/>
        <w:ind w:left="-360" w:firstLine="745"/>
        <w:spacing w:after="0" w:line="254" w:lineRule="auto"/>
        <w:tabs>
          <w:tab w:leader="none" w:pos="784"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and other credits to suppliers in the ordinary course of business;</w:t>
      </w:r>
    </w:p>
    <w:p>
      <w:pPr>
        <w:spacing w:after="0" w:line="174" w:lineRule="exact"/>
        <w:rPr>
          <w:rFonts w:ascii="Times New Roman" w:cs="Times New Roman" w:eastAsia="Times New Roman" w:hAnsi="Times New Roman"/>
          <w:sz w:val="20"/>
          <w:szCs w:val="20"/>
          <w:color w:val="auto"/>
        </w:rPr>
      </w:pPr>
    </w:p>
    <w:p>
      <w:pPr>
        <w:ind w:left="-360" w:right="20" w:firstLine="745"/>
        <w:spacing w:after="0" w:line="269" w:lineRule="auto"/>
        <w:tabs>
          <w:tab w:leader="none" w:pos="784"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consisting of Liens, Indebtedness, fundamental changes and Restricted Payments (other than, in each case, by reference to this </w:t>
      </w:r>
      <w:r>
        <w:rPr>
          <w:rFonts w:ascii="Times New Roman" w:cs="Times New Roman" w:eastAsia="Times New Roman" w:hAnsi="Times New Roman"/>
          <w:sz w:val="20"/>
          <w:szCs w:val="20"/>
          <w:u w:val="single" w:color="auto"/>
          <w:color w:val="auto"/>
        </w:rPr>
        <w:t>Section 7.02(f))</w:t>
      </w:r>
      <w:r>
        <w:rPr>
          <w:rFonts w:ascii="Times New Roman" w:cs="Times New Roman" w:eastAsia="Times New Roman" w:hAnsi="Times New Roman"/>
          <w:sz w:val="20"/>
          <w:szCs w:val="20"/>
          <w:color w:val="auto"/>
        </w:rPr>
        <w:t xml:space="preserve"> permitted under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7.06,</w:t>
      </w:r>
      <w:r>
        <w:rPr>
          <w:rFonts w:ascii="Times New Roman" w:cs="Times New Roman" w:eastAsia="Times New Roman" w:hAnsi="Times New Roman"/>
          <w:sz w:val="20"/>
          <w:szCs w:val="20"/>
          <w:color w:val="auto"/>
        </w:rPr>
        <w:t xml:space="preserve"> respectively;</w:t>
      </w:r>
    </w:p>
    <w:p>
      <w:pPr>
        <w:spacing w:after="0" w:line="159" w:lineRule="exact"/>
        <w:rPr>
          <w:rFonts w:ascii="Times New Roman" w:cs="Times New Roman" w:eastAsia="Times New Roman" w:hAnsi="Times New Roman"/>
          <w:sz w:val="20"/>
          <w:szCs w:val="20"/>
          <w:color w:val="auto"/>
        </w:rPr>
      </w:pPr>
    </w:p>
    <w:p>
      <w:pPr>
        <w:jc w:val="both"/>
        <w:ind w:left="-360" w:firstLine="745"/>
        <w:spacing w:after="0" w:line="245" w:lineRule="auto"/>
        <w:tabs>
          <w:tab w:leader="none" w:pos="784"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existing on the Effective Date, and, to the extent any such Investment is in an aggregate amount in excess of $10,000,000, set forth on </w:t>
      </w:r>
      <w:r>
        <w:rPr>
          <w:rFonts w:ascii="Times New Roman" w:cs="Times New Roman" w:eastAsia="Times New Roman" w:hAnsi="Times New Roman"/>
          <w:sz w:val="20"/>
          <w:szCs w:val="20"/>
          <w:u w:val="single" w:color="auto"/>
          <w:color w:val="auto"/>
        </w:rPr>
        <w:t>Schedule 7.02(g)</w:t>
      </w:r>
      <w:r>
        <w:rPr>
          <w:rFonts w:ascii="Times New Roman" w:cs="Times New Roman" w:eastAsia="Times New Roman" w:hAnsi="Times New Roman"/>
          <w:sz w:val="20"/>
          <w:szCs w:val="20"/>
          <w:color w:val="auto"/>
        </w:rPr>
        <w:t xml:space="preserve"> to the Disclosure Letter, and any modification, replacement, renewal, reinvestment or extension of any such Investments;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amount of any Investment permitted pursuant to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7.02(g)</w:t>
      </w:r>
      <w:r>
        <w:rPr>
          <w:rFonts w:ascii="Times New Roman" w:cs="Times New Roman" w:eastAsia="Times New Roman" w:hAnsi="Times New Roman"/>
          <w:sz w:val="20"/>
          <w:szCs w:val="20"/>
          <w:color w:val="auto"/>
        </w:rPr>
        <w:t xml:space="preserve"> is not increased from the amount of such Investment on the Effective Date except (x) pursuant to the terms of such Investment as of the Effective Date (including in respect of any unused commitment), plus any accrued but unpaid interest and premium payable thereon and fees and expenses associated therewith, or (y) as otherwise permitted by this </w:t>
      </w:r>
      <w:r>
        <w:rPr>
          <w:rFonts w:ascii="Times New Roman" w:cs="Times New Roman" w:eastAsia="Times New Roman" w:hAnsi="Times New Roman"/>
          <w:sz w:val="20"/>
          <w:szCs w:val="20"/>
          <w:u w:val="single" w:color="auto"/>
          <w:color w:val="auto"/>
        </w:rPr>
        <w:t>Section 7.02;</w:t>
      </w:r>
    </w:p>
    <w:p>
      <w:pPr>
        <w:spacing w:after="0" w:line="184" w:lineRule="exact"/>
        <w:rPr>
          <w:rFonts w:ascii="Times New Roman" w:cs="Times New Roman" w:eastAsia="Times New Roman" w:hAnsi="Times New Roman"/>
          <w:sz w:val="20"/>
          <w:szCs w:val="20"/>
          <w:color w:val="auto"/>
        </w:rPr>
      </w:pPr>
    </w:p>
    <w:p>
      <w:pPr>
        <w:ind w:left="780" w:hanging="395"/>
        <w:spacing w:after="0"/>
        <w:tabs>
          <w:tab w:leader="none" w:pos="780"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780" w:hanging="395"/>
        <w:spacing w:after="0"/>
        <w:tabs>
          <w:tab w:leader="none" w:pos="780"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promissory notes and other noncash consideration received in connection with Dispositions</w:t>
      </w:r>
      <w:r>
        <w:rPr>
          <w:rFonts w:ascii="Times New Roman" w:cs="Times New Roman" w:eastAsia="Times New Roman" w:hAnsi="Times New Roman"/>
          <w:sz w:val="20"/>
          <w:szCs w:val="20"/>
          <w:u w:val="single" w:color="auto"/>
          <w:color w:val="auto"/>
        </w:rPr>
        <w:t>;</w:t>
      </w:r>
    </w:p>
    <w:p>
      <w:pPr>
        <w:spacing w:after="0" w:line="35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661670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30" w:name="page131"/>
    <w:bookmarkEnd w:id="130"/>
    <w:p>
      <w:pPr>
        <w:jc w:val="both"/>
        <w:ind w:left="-360" w:firstLine="745"/>
        <w:spacing w:after="0" w:line="256" w:lineRule="auto"/>
        <w:tabs>
          <w:tab w:leader="none" w:pos="784" w:val="left"/>
        </w:tabs>
        <w:numPr>
          <w:ilvl w:val="0"/>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purchase or other acquisition of property and/or assets or businesses of any Person or of assets constituting a business unit, a line of business or division of such Person, or Equity Interests in a Person that, upon the consummation thereof, will be a Restricted Subsidiary of the Parent Borrower (including as a result of a merger or consolidation) (or, in the case of a purchase of property and/or assets, that such property and/or assets will be owned by Parent Borrower or a Restricted Subsidiary as a result thereof) (each, a “</w:t>
      </w:r>
      <w:r>
        <w:rPr>
          <w:rFonts w:ascii="Times New Roman" w:cs="Times New Roman" w:eastAsia="Times New Roman" w:hAnsi="Times New Roman"/>
          <w:sz w:val="19"/>
          <w:szCs w:val="19"/>
          <w:u w:val="single" w:color="auto"/>
          <w:color w:val="auto"/>
        </w:rPr>
        <w:t>Permitted Acquisition</w:t>
      </w:r>
      <w:r>
        <w:rPr>
          <w:rFonts w:ascii="Times New Roman" w:cs="Times New Roman" w:eastAsia="Times New Roman" w:hAnsi="Times New Roman"/>
          <w:sz w:val="19"/>
          <w:szCs w:val="19"/>
          <w:color w:val="auto"/>
        </w:rPr>
        <w:t xml:space="preserve">”) and together with any Investments in Restricted Subsidiaries necessary to consummate a transaction otherwise permitted by this </w:t>
      </w:r>
      <w:r>
        <w:rPr>
          <w:rFonts w:ascii="Times New Roman" w:cs="Times New Roman" w:eastAsia="Times New Roman" w:hAnsi="Times New Roman"/>
          <w:sz w:val="19"/>
          <w:szCs w:val="19"/>
          <w:u w:val="single" w:color="auto"/>
          <w:color w:val="auto"/>
        </w:rPr>
        <w:t>clause (j)</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except in the case of a Limited Condition Transaction (in which case, compliance with this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shall be determined in accordance with </w:t>
      </w:r>
      <w:r>
        <w:rPr>
          <w:rFonts w:ascii="Times New Roman" w:cs="Times New Roman" w:eastAsia="Times New Roman" w:hAnsi="Times New Roman"/>
          <w:sz w:val="19"/>
          <w:szCs w:val="19"/>
          <w:u w:val="single" w:color="auto"/>
          <w:color w:val="auto"/>
        </w:rPr>
        <w:t>Section 1.09(a))</w:t>
      </w:r>
      <w:r>
        <w:rPr>
          <w:rFonts w:ascii="Times New Roman" w:cs="Times New Roman" w:eastAsia="Times New Roman" w:hAnsi="Times New Roman"/>
          <w:sz w:val="19"/>
          <w:szCs w:val="19"/>
          <w:color w:val="auto"/>
        </w:rPr>
        <w:t xml:space="preserve">, immediately before and immediately after giving Pro Forma Effect to any such purchase or other acquisition, no Default or Event of Default shall have occurred and be continuing, (ii) after giving effect to any such purchase or other acquisition, the Parent Borrower shall be in compliance with the covenant in </w:t>
      </w:r>
      <w:r>
        <w:rPr>
          <w:rFonts w:ascii="Times New Roman" w:cs="Times New Roman" w:eastAsia="Times New Roman" w:hAnsi="Times New Roman"/>
          <w:sz w:val="19"/>
          <w:szCs w:val="19"/>
          <w:u w:val="single" w:color="auto"/>
          <w:color w:val="auto"/>
        </w:rPr>
        <w:t>Section 6.15</w:t>
      </w:r>
      <w:r>
        <w:rPr>
          <w:rFonts w:ascii="Times New Roman" w:cs="Times New Roman" w:eastAsia="Times New Roman" w:hAnsi="Times New Roman"/>
          <w:sz w:val="19"/>
          <w:szCs w:val="19"/>
          <w:color w:val="auto"/>
        </w:rPr>
        <w:t xml:space="preserve"> and (iii) to the extent required by the Collateral and Guarantee Requirement, (A) the property, assets and businesses acquired in such purchase or other acquisition shall become Collateral and (B) any such newly created or acquired Restricted Subsidiary (other than an Excluded Subsidiary) shall become Guarantors, in each case in accordance with </w:t>
      </w:r>
      <w:r>
        <w:rPr>
          <w:rFonts w:ascii="Times New Roman" w:cs="Times New Roman" w:eastAsia="Times New Roman" w:hAnsi="Times New Roman"/>
          <w:sz w:val="19"/>
          <w:szCs w:val="19"/>
          <w:u w:val="single" w:color="auto"/>
          <w:color w:val="auto"/>
        </w:rPr>
        <w:t>Section 6.10</w:t>
      </w:r>
      <w:r>
        <w:rPr>
          <w:rFonts w:ascii="Times New Roman" w:cs="Times New Roman" w:eastAsia="Times New Roman" w:hAnsi="Times New Roman"/>
          <w:sz w:val="19"/>
          <w:szCs w:val="19"/>
          <w:color w:val="auto"/>
        </w:rPr>
        <w:t>;</w:t>
      </w:r>
    </w:p>
    <w:p>
      <w:pPr>
        <w:spacing w:after="0" w:line="173" w:lineRule="exact"/>
        <w:rPr>
          <w:rFonts w:ascii="Times New Roman" w:cs="Times New Roman" w:eastAsia="Times New Roman" w:hAnsi="Times New Roman"/>
          <w:sz w:val="19"/>
          <w:szCs w:val="19"/>
          <w:color w:val="auto"/>
        </w:rPr>
      </w:pPr>
    </w:p>
    <w:p>
      <w:pPr>
        <w:ind w:left="780" w:hanging="395"/>
        <w:spacing w:after="0"/>
        <w:tabs>
          <w:tab w:leader="none" w:pos="780"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connection with the Transactions;</w:t>
      </w:r>
    </w:p>
    <w:p>
      <w:pPr>
        <w:spacing w:after="0" w:line="215" w:lineRule="exact"/>
        <w:rPr>
          <w:rFonts w:ascii="Times New Roman" w:cs="Times New Roman" w:eastAsia="Times New Roman" w:hAnsi="Times New Roman"/>
          <w:sz w:val="20"/>
          <w:szCs w:val="20"/>
          <w:color w:val="auto"/>
        </w:rPr>
      </w:pPr>
    </w:p>
    <w:p>
      <w:pPr>
        <w:ind w:left="-360" w:right="20" w:firstLine="745"/>
        <w:spacing w:after="0" w:line="269" w:lineRule="auto"/>
        <w:tabs>
          <w:tab w:leader="none" w:pos="784"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the ordinary course of business consisting of endorsements for collection or deposit and customary trade arrangements with customers consistent with past practices;</w:t>
      </w:r>
    </w:p>
    <w:p>
      <w:pPr>
        <w:spacing w:after="0" w:line="159" w:lineRule="exact"/>
        <w:rPr>
          <w:rFonts w:ascii="Times New Roman" w:cs="Times New Roman" w:eastAsia="Times New Roman" w:hAnsi="Times New Roman"/>
          <w:sz w:val="20"/>
          <w:szCs w:val="20"/>
          <w:color w:val="auto"/>
        </w:rPr>
      </w:pPr>
    </w:p>
    <w:p>
      <w:pPr>
        <w:jc w:val="both"/>
        <w:ind w:left="-360" w:firstLine="745"/>
        <w:spacing w:after="0" w:line="249" w:lineRule="auto"/>
        <w:tabs>
          <w:tab w:leader="none" w:pos="784"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(including debt obligations and Equity Interests) received in connection with the bankruptcy, insolvency or reorganization of suppliers and customers or in settlement of delinquent obligations of, or other disputes with, customers and suppliers arising in the ordinary course of business or upon the foreclosure with respect to any secured Investment or other transfer of title with respect to any secured Investment;</w:t>
      </w:r>
    </w:p>
    <w:p>
      <w:pPr>
        <w:spacing w:after="0" w:line="179" w:lineRule="exact"/>
        <w:rPr>
          <w:rFonts w:ascii="Times New Roman" w:cs="Times New Roman" w:eastAsia="Times New Roman" w:hAnsi="Times New Roman"/>
          <w:sz w:val="20"/>
          <w:szCs w:val="20"/>
          <w:color w:val="auto"/>
        </w:rPr>
      </w:pPr>
    </w:p>
    <w:p>
      <w:pPr>
        <w:jc w:val="both"/>
        <w:ind w:left="-360" w:firstLine="745"/>
        <w:spacing w:after="0" w:line="243" w:lineRule="auto"/>
        <w:tabs>
          <w:tab w:leader="none" w:pos="784"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made with (a) proceeds received by or made to the Parent Borrower (or any direct or indirect parent thereof and contributed by such parent to the Parent Borrower) from any capital contributions or issuance of Qualified Equity Interests (or issuance of debt securities by the Parent Borrower or any of its Restricted Subsidiaries that have been converted into or exchanged for Qualified Equity Interests of the Parent Borrower or any direct or indirect parent thereof), (b) proceeds received by the Parent Borrower or any Restricted Subsidiary in connection with the sale, transfer or other disposition of its ownership interest in any JV Entity or Unrestricted Subsidiary, and/or (c) the proceeds of any cash dividends and/or other cash distributions received by the Parent Borrower or any Restricted Subsidiary from any JV Entity or Unrestricted Subsidiaries, in each case, following the Effective Date and, in each case, other than any such amounts that have been utilized to make Restricted Payments pursuant to </w:t>
      </w:r>
      <w:r>
        <w:rPr>
          <w:rFonts w:ascii="Times New Roman" w:cs="Times New Roman" w:eastAsia="Times New Roman" w:hAnsi="Times New Roman"/>
          <w:sz w:val="20"/>
          <w:szCs w:val="20"/>
          <w:u w:val="single" w:color="auto"/>
          <w:color w:val="auto"/>
        </w:rPr>
        <w:t>Section 7.06(g)</w:t>
      </w:r>
      <w:r>
        <w:rPr>
          <w:rFonts w:ascii="Times New Roman" w:cs="Times New Roman" w:eastAsia="Times New Roman" w:hAnsi="Times New Roman"/>
          <w:sz w:val="20"/>
          <w:szCs w:val="20"/>
          <w:color w:val="auto"/>
        </w:rPr>
        <w:t xml:space="preserve"> or to make payments pursuant to </w:t>
      </w:r>
      <w:r>
        <w:rPr>
          <w:rFonts w:ascii="Times New Roman" w:cs="Times New Roman" w:eastAsia="Times New Roman" w:hAnsi="Times New Roman"/>
          <w:sz w:val="20"/>
          <w:szCs w:val="20"/>
          <w:u w:val="single" w:color="auto"/>
          <w:color w:val="auto"/>
        </w:rPr>
        <w:t>Section 7.08(a)(iv)</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auto"/>
        </w:rPr>
      </w:pPr>
    </w:p>
    <w:p>
      <w:pPr>
        <w:ind w:left="780" w:hanging="395"/>
        <w:spacing w:after="0"/>
        <w:tabs>
          <w:tab w:leader="none" w:pos="780"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advances of payroll payments to employees in the ordinary course of business;</w:t>
      </w:r>
    </w:p>
    <w:p>
      <w:pPr>
        <w:spacing w:after="0" w:line="215" w:lineRule="exact"/>
        <w:rPr>
          <w:rFonts w:ascii="Times New Roman" w:cs="Times New Roman" w:eastAsia="Times New Roman" w:hAnsi="Times New Roman"/>
          <w:sz w:val="20"/>
          <w:szCs w:val="20"/>
          <w:color w:val="auto"/>
        </w:rPr>
      </w:pPr>
    </w:p>
    <w:p>
      <w:pPr>
        <w:jc w:val="both"/>
        <w:ind w:left="-360" w:firstLine="745"/>
        <w:spacing w:after="0" w:line="249" w:lineRule="auto"/>
        <w:tabs>
          <w:tab w:leader="none" w:pos="784"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loans and advances to any direct or indirect parent of the Parent Borrower in lieu of, and not in excess of the amount of (after giving effect to any other such loans or advances or Restricted Payments in respect thereof), Restricted Payments to the extent permitted to be made to such direct or indirect parent in accordance with </w:t>
      </w:r>
      <w:r>
        <w:rPr>
          <w:rFonts w:ascii="Times New Roman" w:cs="Times New Roman" w:eastAsia="Times New Roman" w:hAnsi="Times New Roman"/>
          <w:sz w:val="20"/>
          <w:szCs w:val="20"/>
          <w:u w:val="single" w:color="auto"/>
          <w:color w:val="auto"/>
        </w:rPr>
        <w:t>Section 7.06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loan or advance shall reduce the amount of such applicable Restricted Payment thereafter permitted under</w:t>
      </w:r>
    </w:p>
    <w:p>
      <w:pPr>
        <w:spacing w:after="0" w:line="31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661670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20"/>
          <w:szCs w:val="20"/>
          <w:u w:val="single" w:color="auto"/>
          <w:color w:val="auto"/>
        </w:rPr>
        <w:t>Section 7.06</w:t>
      </w:r>
      <w:r>
        <w:rPr>
          <w:rFonts w:ascii="Times New Roman" w:cs="Times New Roman" w:eastAsia="Times New Roman" w:hAnsi="Times New Roman"/>
          <w:sz w:val="20"/>
          <w:szCs w:val="20"/>
          <w:color w:val="auto"/>
        </w:rPr>
        <w:t xml:space="preserve"> by a corresponding amount (if such applicable provision of </w:t>
      </w:r>
      <w:r>
        <w:rPr>
          <w:rFonts w:ascii="Times New Roman" w:cs="Times New Roman" w:eastAsia="Times New Roman" w:hAnsi="Times New Roman"/>
          <w:sz w:val="20"/>
          <w:szCs w:val="20"/>
          <w:u w:val="single" w:color="auto"/>
          <w:color w:val="auto"/>
        </w:rPr>
        <w:t>Section 7.06</w:t>
      </w:r>
      <w:r>
        <w:rPr>
          <w:rFonts w:ascii="Times New Roman" w:cs="Times New Roman" w:eastAsia="Times New Roman" w:hAnsi="Times New Roman"/>
          <w:sz w:val="20"/>
          <w:szCs w:val="20"/>
          <w:color w:val="auto"/>
        </w:rPr>
        <w:t xml:space="preserve"> contains a maximum amount);</w:t>
      </w:r>
    </w:p>
    <w:p>
      <w:pPr>
        <w:spacing w:after="0" w:line="216" w:lineRule="exact"/>
        <w:rPr>
          <w:sz w:val="20"/>
          <w:szCs w:val="20"/>
          <w:color w:val="auto"/>
        </w:rPr>
      </w:pPr>
    </w:p>
    <w:p>
      <w:pPr>
        <w:jc w:val="both"/>
        <w:ind w:firstLine="745"/>
        <w:spacing w:after="0" w:line="266" w:lineRule="auto"/>
        <w:tabs>
          <w:tab w:leader="none" w:pos="1144" w:val="left"/>
        </w:tabs>
        <w:numPr>
          <w:ilvl w:val="0"/>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Investments held by a Restricted Subsidiary acquired after the Effective Date or of a corporation or company merged into the Parent Borrower or merged or consolidated with a Restricted Subsidiary in accordance with </w:t>
      </w:r>
      <w:r>
        <w:rPr>
          <w:rFonts w:ascii="Times New Roman" w:cs="Times New Roman" w:eastAsia="Times New Roman" w:hAnsi="Times New Roman"/>
          <w:sz w:val="19"/>
          <w:szCs w:val="19"/>
          <w:u w:val="single" w:color="auto"/>
          <w:color w:val="auto"/>
        </w:rPr>
        <w:t>Section 7.04</w:t>
      </w:r>
      <w:r>
        <w:rPr>
          <w:rFonts w:ascii="Times New Roman" w:cs="Times New Roman" w:eastAsia="Times New Roman" w:hAnsi="Times New Roman"/>
          <w:sz w:val="19"/>
          <w:szCs w:val="19"/>
          <w:color w:val="auto"/>
        </w:rPr>
        <w:t xml:space="preserve"> after the Effective Date to the extent that such Investments were not made in contemplation of or in connection with such acquisition, merger, amalgamation or consolidation and were in existence on the date of such acquisition, merger, amalgamation or consolidation;</w:t>
      </w:r>
    </w:p>
    <w:p>
      <w:pPr>
        <w:spacing w:after="0" w:line="165" w:lineRule="exact"/>
        <w:rPr>
          <w:rFonts w:ascii="Times New Roman" w:cs="Times New Roman" w:eastAsia="Times New Roman" w:hAnsi="Times New Roman"/>
          <w:sz w:val="19"/>
          <w:szCs w:val="19"/>
          <w:color w:val="auto"/>
        </w:rPr>
      </w:pPr>
    </w:p>
    <w:p>
      <w:pPr>
        <w:jc w:val="both"/>
        <w:ind w:right="20" w:firstLine="745"/>
        <w:spacing w:after="0" w:line="254" w:lineRule="auto"/>
        <w:tabs>
          <w:tab w:leader="none" w:pos="1144"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 Obligations of the Parent Borrower or any Restricted Subsidiary in respect of leases (other than Capitalized Leases) or of other obligations that do not constitute Indebtedness, in each case entered into in the ordinary course of business;</w:t>
      </w:r>
    </w:p>
    <w:p>
      <w:pPr>
        <w:spacing w:after="0" w:line="174"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to the extent that payment for such Investments is made solely with Qualified Equity Interests;</w:t>
      </w:r>
    </w:p>
    <w:p>
      <w:pPr>
        <w:spacing w:after="0" w:line="215" w:lineRule="exact"/>
        <w:rPr>
          <w:rFonts w:ascii="Times New Roman" w:cs="Times New Roman" w:eastAsia="Times New Roman" w:hAnsi="Times New Roman"/>
          <w:sz w:val="20"/>
          <w:szCs w:val="20"/>
          <w:color w:val="auto"/>
        </w:rPr>
      </w:pPr>
    </w:p>
    <w:p>
      <w:pPr>
        <w:jc w:val="both"/>
        <w:ind w:firstLine="745"/>
        <w:spacing w:after="0" w:line="249" w:lineRule="auto"/>
        <w:tabs>
          <w:tab w:leader="none" w:pos="1144"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Investments in an aggregate amount, as valued at cost at the time each such Investment is made and including all related commitments for future Investments, not exceeding the greater of (x) $354,000,000 and (y) 50% of Consolidated EBITDA of the Parent Borrower and its Restricted Subsidiaries for the most recently ended Test Period calculated on a Pro Forma Basis</w:t>
      </w:r>
      <w:r>
        <w:rPr>
          <w:rFonts w:ascii="Times New Roman" w:cs="Times New Roman" w:eastAsia="Times New Roman" w:hAnsi="Times New Roman"/>
          <w:sz w:val="20"/>
          <w:szCs w:val="20"/>
          <w:i w:val="1"/>
          <w:iCs w:val="1"/>
          <w:color w:val="auto"/>
        </w:rPr>
        <w:t>;</w:t>
      </w:r>
    </w:p>
    <w:p>
      <w:pPr>
        <w:spacing w:after="0" w:line="179" w:lineRule="exact"/>
        <w:rPr>
          <w:rFonts w:ascii="Times New Roman" w:cs="Times New Roman" w:eastAsia="Times New Roman" w:hAnsi="Times New Roman"/>
          <w:sz w:val="20"/>
          <w:szCs w:val="20"/>
          <w:color w:val="auto"/>
        </w:rPr>
      </w:pPr>
    </w:p>
    <w:p>
      <w:pPr>
        <w:jc w:val="both"/>
        <w:ind w:firstLine="745"/>
        <w:spacing w:after="0" w:line="246" w:lineRule="auto"/>
        <w:tabs>
          <w:tab w:leader="none" w:pos="1144"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in JV Entities and Unrestricted Subsidiaries in an aggregate amount, as valued at cost at the time each such Investment is made and including all related commitments for future Investments, not exceeding the greater of (x) $354,000,000 and (y) 50% of Consolidated EBITDA of the Parent Borrower and its Restricted Subsidiaries for the most recently ended Test Period calculated on a Pro Forma Basis;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no event shall any Investment in an Unrestricted Subsidiary by the Borrower or any Restricted Subsidiary be made in reliance on any other basket in this Agreement other than this </w:t>
      </w:r>
      <w:r>
        <w:rPr>
          <w:rFonts w:ascii="Times New Roman" w:cs="Times New Roman" w:eastAsia="Times New Roman" w:hAnsi="Times New Roman"/>
          <w:sz w:val="20"/>
          <w:szCs w:val="20"/>
          <w:u w:val="single" w:color="auto"/>
          <w:color w:val="auto"/>
        </w:rPr>
        <w:t>clause (u)</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connection with a Permitted Receivables Financing;</w:t>
      </w:r>
    </w:p>
    <w:p>
      <w:pPr>
        <w:spacing w:after="0" w:line="215" w:lineRule="exact"/>
        <w:rPr>
          <w:rFonts w:ascii="Times New Roman" w:cs="Times New Roman" w:eastAsia="Times New Roman" w:hAnsi="Times New Roman"/>
          <w:sz w:val="20"/>
          <w:szCs w:val="20"/>
          <w:color w:val="auto"/>
        </w:rPr>
      </w:pPr>
    </w:p>
    <w:p>
      <w:pPr>
        <w:ind w:right="20" w:firstLine="745"/>
        <w:spacing w:after="0" w:line="269" w:lineRule="auto"/>
        <w:tabs>
          <w:tab w:leader="none" w:pos="1144"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contributions to a “rabbi” trust for the benefit of employees or other grantor trust subject to claims of creditors in the case of a bankruptcy or insolvency of either the Parent Borrower or any Restricted Subsidiary;</w:t>
      </w:r>
    </w:p>
    <w:p>
      <w:pPr>
        <w:spacing w:after="0" w:line="159" w:lineRule="exact"/>
        <w:rPr>
          <w:rFonts w:ascii="Times New Roman" w:cs="Times New Roman" w:eastAsia="Times New Roman" w:hAnsi="Times New Roman"/>
          <w:sz w:val="20"/>
          <w:szCs w:val="20"/>
          <w:color w:val="auto"/>
        </w:rPr>
      </w:pPr>
    </w:p>
    <w:p>
      <w:pPr>
        <w:jc w:val="both"/>
        <w:ind w:firstLine="745"/>
        <w:spacing w:after="0" w:line="254" w:lineRule="auto"/>
        <w:tabs>
          <w:tab w:leader="none" w:pos="1144"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by an Unrestricted Subsidiary entered into prior to the day such Unrestricted Subsidiary is redesignated as a Restricted Subsidiary pursuant to the definition of “Unrestricted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Investments were not incurred in contemplation of such redesignation;</w:t>
      </w:r>
    </w:p>
    <w:p>
      <w:pPr>
        <w:spacing w:after="0" w:line="174" w:lineRule="exact"/>
        <w:rPr>
          <w:rFonts w:ascii="Times New Roman" w:cs="Times New Roman" w:eastAsia="Times New Roman" w:hAnsi="Times New Roman"/>
          <w:sz w:val="20"/>
          <w:szCs w:val="20"/>
          <w:color w:val="auto"/>
        </w:rPr>
      </w:pPr>
    </w:p>
    <w:p>
      <w:pPr>
        <w:jc w:val="both"/>
        <w:ind w:firstLine="745"/>
        <w:spacing w:after="0" w:line="274" w:lineRule="auto"/>
        <w:tabs>
          <w:tab w:leader="none" w:pos="1144" w:val="left"/>
        </w:tabs>
        <w:numPr>
          <w:ilvl w:val="0"/>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other Investments;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at the time of such Investment, (x) no Event of Default shall have occurred and be continuing and (y) the Total Leverage Ratio for the most recently ended Test Period, calculated on a Pro Forma Basis, is not greater than the Total Leverage Ratio that is 0.25:1.00 lower than the Total Leverage Ratio required under </w:t>
      </w:r>
      <w:r>
        <w:rPr>
          <w:rFonts w:ascii="Times New Roman" w:cs="Times New Roman" w:eastAsia="Times New Roman" w:hAnsi="Times New Roman"/>
          <w:sz w:val="19"/>
          <w:szCs w:val="19"/>
          <w:u w:val="single" w:color="auto"/>
          <w:color w:val="auto"/>
        </w:rPr>
        <w:t>Section 7.11</w:t>
      </w:r>
      <w:r>
        <w:rPr>
          <w:rFonts w:ascii="Times New Roman" w:cs="Times New Roman" w:eastAsia="Times New Roman" w:hAnsi="Times New Roman"/>
          <w:sz w:val="19"/>
          <w:szCs w:val="19"/>
          <w:color w:val="auto"/>
        </w:rPr>
        <w:t xml:space="preserve"> at such time;</w:t>
      </w:r>
    </w:p>
    <w:p>
      <w:pPr>
        <w:spacing w:after="0" w:line="156" w:lineRule="exact"/>
        <w:rPr>
          <w:rFonts w:ascii="Times New Roman" w:cs="Times New Roman" w:eastAsia="Times New Roman" w:hAnsi="Times New Roman"/>
          <w:sz w:val="19"/>
          <w:szCs w:val="19"/>
          <w:color w:val="auto"/>
        </w:rPr>
      </w:pPr>
    </w:p>
    <w:p>
      <w:pPr>
        <w:ind w:left="1140" w:hanging="395"/>
        <w:spacing w:after="0"/>
        <w:tabs>
          <w:tab w:leader="none" w:pos="114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made in connection with a Permitted Tax Restructuring; and</w:t>
      </w:r>
    </w:p>
    <w:p>
      <w:pPr>
        <w:spacing w:after="0" w:line="216" w:lineRule="exact"/>
        <w:rPr>
          <w:sz w:val="20"/>
          <w:szCs w:val="20"/>
          <w:color w:val="auto"/>
        </w:rPr>
      </w:pPr>
    </w:p>
    <w:p>
      <w:pPr>
        <w:ind w:right="20" w:firstLine="745"/>
        <w:spacing w:after="0" w:line="269" w:lineRule="auto"/>
        <w:tabs>
          <w:tab w:leader="none" w:pos="1144"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respect of the Parent Borrower’s or its Restricted Subsidiaries’ entry into (including any payments of premiums in connection therewith), performance of</w:t>
      </w:r>
    </w:p>
    <w:p>
      <w:pPr>
        <w:spacing w:after="0" w:line="29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661670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32" w:name="page133"/>
    <w:bookmarkEnd w:id="132"/>
    <w:p>
      <w:pPr>
        <w:spacing w:after="0" w:line="269" w:lineRule="auto"/>
        <w:rPr>
          <w:sz w:val="20"/>
          <w:szCs w:val="20"/>
          <w:color w:val="auto"/>
        </w:rPr>
      </w:pPr>
      <w:r>
        <w:rPr>
          <w:rFonts w:ascii="Times New Roman" w:cs="Times New Roman" w:eastAsia="Times New Roman" w:hAnsi="Times New Roman"/>
          <w:sz w:val="20"/>
          <w:szCs w:val="20"/>
          <w:color w:val="auto"/>
        </w:rPr>
        <w:t>obligations under and the settlement or early unwind (whether according to their terms or otherwise) of any Swap Contract, any Permitted Call Spread Transaction or any Permitted Forward Agreement.</w:t>
      </w:r>
    </w:p>
    <w:p>
      <w:pPr>
        <w:spacing w:after="0" w:line="15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 xml:space="preserve">Section 7.03.  </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Create, incur or assume any Indebtedness, except:</w:t>
      </w:r>
    </w:p>
    <w:p>
      <w:pPr>
        <w:spacing w:after="0" w:line="216" w:lineRule="exact"/>
        <w:rPr>
          <w:sz w:val="20"/>
          <w:szCs w:val="20"/>
          <w:color w:val="auto"/>
        </w:rPr>
      </w:pPr>
    </w:p>
    <w:p>
      <w:pPr>
        <w:ind w:left="1140" w:hanging="395"/>
        <w:spacing w:after="0"/>
        <w:tabs>
          <w:tab w:leader="none" w:pos="1140"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the Parent Borrower and any of its Subsidiaries under the Loan Documents;</w:t>
      </w:r>
    </w:p>
    <w:p>
      <w:pPr>
        <w:spacing w:after="0" w:line="215" w:lineRule="exact"/>
        <w:rPr>
          <w:rFonts w:ascii="Times New Roman" w:cs="Times New Roman" w:eastAsia="Times New Roman" w:hAnsi="Times New Roman"/>
          <w:sz w:val="20"/>
          <w:szCs w:val="20"/>
          <w:color w:val="auto"/>
        </w:rPr>
      </w:pPr>
    </w:p>
    <w:p>
      <w:pPr>
        <w:jc w:val="both"/>
        <w:ind w:firstLine="745"/>
        <w:spacing w:after="0" w:line="249" w:lineRule="auto"/>
        <w:tabs>
          <w:tab w:leader="none" w:pos="1144"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incurred or which may be deemed to exist pursuant to any Guarantees, performance, statutory or similar obligations (including in connection with workers’ compensation) or obligations in respect of letters of credit, surety bonds, bank guarantees or similar instruments related thereto incurred in the ordinary course of business, or pursuant to any appeal obligation, appeal bond or letter of credit in respect of judgments that do not constitute an Event of Default under </w:t>
      </w:r>
      <w:r>
        <w:rPr>
          <w:rFonts w:ascii="Times New Roman" w:cs="Times New Roman" w:eastAsia="Times New Roman" w:hAnsi="Times New Roman"/>
          <w:sz w:val="20"/>
          <w:szCs w:val="20"/>
          <w:u w:val="single" w:color="auto"/>
          <w:color w:val="auto"/>
        </w:rPr>
        <w:t>Section 8.01(h)</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ind w:right="20" w:firstLine="745"/>
        <w:spacing w:after="0" w:line="269" w:lineRule="auto"/>
        <w:tabs>
          <w:tab w:leader="none" w:pos="1144"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Surviving Indebtedness, that, to the extent individually in a principal amount exceeding $10,000,000, is listed on </w:t>
      </w:r>
      <w:r>
        <w:rPr>
          <w:rFonts w:ascii="Times New Roman" w:cs="Times New Roman" w:eastAsia="Times New Roman" w:hAnsi="Times New Roman"/>
          <w:sz w:val="20"/>
          <w:szCs w:val="20"/>
          <w:u w:val="single" w:color="auto"/>
          <w:color w:val="auto"/>
        </w:rPr>
        <w:t>Schedule 7.03(c)</w:t>
      </w:r>
      <w:r>
        <w:rPr>
          <w:rFonts w:ascii="Times New Roman" w:cs="Times New Roman" w:eastAsia="Times New Roman" w:hAnsi="Times New Roman"/>
          <w:sz w:val="20"/>
          <w:szCs w:val="20"/>
          <w:color w:val="auto"/>
        </w:rPr>
        <w:t xml:space="preserve"> to the Disclosure Letter and (ii) any Permitted Refinancing of any of the foregoing;</w:t>
      </w:r>
    </w:p>
    <w:p>
      <w:pPr>
        <w:spacing w:after="0" w:line="159" w:lineRule="exact"/>
        <w:rPr>
          <w:rFonts w:ascii="Times New Roman" w:cs="Times New Roman" w:eastAsia="Times New Roman" w:hAnsi="Times New Roman"/>
          <w:sz w:val="20"/>
          <w:szCs w:val="20"/>
          <w:color w:val="auto"/>
        </w:rPr>
      </w:pPr>
    </w:p>
    <w:p>
      <w:pPr>
        <w:jc w:val="both"/>
        <w:ind w:firstLine="745"/>
        <w:spacing w:after="0" w:line="245" w:lineRule="auto"/>
        <w:tabs>
          <w:tab w:leader="none" w:pos="1144"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 Obligations of the Parent Borrower and its Restricted Subsidiaries in respect of Indebtedness of the Parent Borrower or any Restricted Subsidiary otherwise permitted hereunder (except that Non-Loan Parties may not, by virtue of this </w:t>
      </w:r>
      <w:r>
        <w:rPr>
          <w:rFonts w:ascii="Times New Roman" w:cs="Times New Roman" w:eastAsia="Times New Roman" w:hAnsi="Times New Roman"/>
          <w:sz w:val="20"/>
          <w:szCs w:val="20"/>
          <w:u w:val="single" w:color="auto"/>
          <w:color w:val="auto"/>
        </w:rPr>
        <w:t>Section 7.03(d),</w:t>
      </w:r>
      <w:r>
        <w:rPr>
          <w:rFonts w:ascii="Times New Roman" w:cs="Times New Roman" w:eastAsia="Times New Roman" w:hAnsi="Times New Roman"/>
          <w:sz w:val="20"/>
          <w:szCs w:val="20"/>
          <w:color w:val="auto"/>
        </w:rPr>
        <w:t xml:space="preserve"> guarantee Indebtedness that such Non-Loan Parties could not otherwise incur under this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Indebtedness being guaranteed is subordinated to the Obligations, such Guarantee Obligation shall be subordinated to the Guarantee of the Obligations on terms at least as favorable to the Lenders as those contained in the subordination of such Indebtedness;</w:t>
      </w:r>
    </w:p>
    <w:p>
      <w:pPr>
        <w:spacing w:after="0" w:line="184" w:lineRule="exact"/>
        <w:rPr>
          <w:rFonts w:ascii="Times New Roman" w:cs="Times New Roman" w:eastAsia="Times New Roman" w:hAnsi="Times New Roman"/>
          <w:sz w:val="20"/>
          <w:szCs w:val="20"/>
          <w:color w:val="auto"/>
        </w:rPr>
      </w:pPr>
    </w:p>
    <w:p>
      <w:pPr>
        <w:jc w:val="both"/>
        <w:ind w:firstLine="745"/>
        <w:spacing w:after="0" w:line="249" w:lineRule="auto"/>
        <w:tabs>
          <w:tab w:leader="none" w:pos="1144"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the Parent Borrower or any Restricted Subsidiary owing to the Parent Borrower or any other Restricted Subsidiary to the extent constituting an Investment permitted by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all such Indebtedness of any Loan Party owed to any Person that is not a Loan Party shall be subject to the subordination terms set forth in </w:t>
      </w:r>
      <w:r>
        <w:rPr>
          <w:rFonts w:ascii="Times New Roman" w:cs="Times New Roman" w:eastAsia="Times New Roman" w:hAnsi="Times New Roman"/>
          <w:sz w:val="20"/>
          <w:szCs w:val="20"/>
          <w:u w:val="single" w:color="auto"/>
          <w:color w:val="auto"/>
        </w:rPr>
        <w:t>Section 3.02</w:t>
      </w:r>
      <w:r>
        <w:rPr>
          <w:rFonts w:ascii="Times New Roman" w:cs="Times New Roman" w:eastAsia="Times New Roman" w:hAnsi="Times New Roman"/>
          <w:sz w:val="20"/>
          <w:szCs w:val="20"/>
          <w:color w:val="auto"/>
        </w:rPr>
        <w:t xml:space="preserve"> of the Guaranty;</w:t>
      </w:r>
    </w:p>
    <w:p>
      <w:pPr>
        <w:spacing w:after="0" w:line="179" w:lineRule="exact"/>
        <w:rPr>
          <w:rFonts w:ascii="Times New Roman" w:cs="Times New Roman" w:eastAsia="Times New Roman" w:hAnsi="Times New Roman"/>
          <w:sz w:val="20"/>
          <w:szCs w:val="20"/>
          <w:color w:val="auto"/>
        </w:rPr>
      </w:pPr>
    </w:p>
    <w:p>
      <w:pPr>
        <w:jc w:val="both"/>
        <w:ind w:right="20" w:firstLine="745"/>
        <w:spacing w:after="0" w:line="263" w:lineRule="auto"/>
        <w:tabs>
          <w:tab w:leader="none" w:pos="1144"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Attributable Indebtedness (including Indebtedness arising out of Permitted Sale Leasebacks) and other Indebtedness financing the acquisition construction, repair, replacement or improvement of fixed or capital assets in an aggregate outstanding principal amount not to exceed, at the time such Indebtedness is incurred, the greater of (x) $354,000,000 and (y) 50% of Consolidated EBITDA of the Parent Borrower and its Restricted Subsidiaries for the most recently ended Test Period calculated on a Pro Forma Basis and (ii) any Permitted Refinancing of any Indebtedness set forth in the immediately preceding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w:t>
      </w:r>
    </w:p>
    <w:p>
      <w:pPr>
        <w:spacing w:after="0" w:line="166" w:lineRule="exact"/>
        <w:rPr>
          <w:rFonts w:ascii="Times New Roman" w:cs="Times New Roman" w:eastAsia="Times New Roman" w:hAnsi="Times New Roman"/>
          <w:sz w:val="19"/>
          <w:szCs w:val="19"/>
          <w:color w:val="auto"/>
        </w:rPr>
      </w:pPr>
    </w:p>
    <w:p>
      <w:pPr>
        <w:ind w:left="1140" w:hanging="395"/>
        <w:spacing w:after="0"/>
        <w:tabs>
          <w:tab w:leader="none" w:pos="1140"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right="40" w:firstLine="745"/>
        <w:spacing w:after="0" w:line="269" w:lineRule="auto"/>
        <w:tabs>
          <w:tab w:leader="none" w:pos="1144"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representing deferred compensation to employees of the Parent Borrower (or any direct or indirect parent of the Parent Borrower) and its Restricted Subsidiaries incurred in the ordinary course of business;</w:t>
      </w:r>
    </w:p>
    <w:p>
      <w:pPr>
        <w:spacing w:after="0" w:line="29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661670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33" w:name="page134"/>
    <w:bookmarkEnd w:id="133"/>
    <w:p>
      <w:pPr>
        <w:jc w:val="both"/>
        <w:ind w:firstLine="745"/>
        <w:spacing w:after="0" w:line="254" w:lineRule="auto"/>
        <w:tabs>
          <w:tab w:leader="none" w:pos="1144"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Indebtedness to current or former officers, directors, partners, managers, consultants and employees, their respective estates, spouses or former spouses to finance the purchase or redemption of Equity Interests of the Parent Borrower (or any direct or indirect parent thereof) permitted by </w:t>
      </w:r>
      <w:r>
        <w:rPr>
          <w:rFonts w:ascii="Times New Roman" w:cs="Times New Roman" w:eastAsia="Times New Roman" w:hAnsi="Times New Roman"/>
          <w:sz w:val="20"/>
          <w:szCs w:val="20"/>
          <w:u w:val="single" w:color="auto"/>
          <w:color w:val="auto"/>
        </w:rPr>
        <w:t>Section 7.06(f)</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right="20" w:firstLine="745"/>
        <w:spacing w:after="0" w:line="254" w:lineRule="auto"/>
        <w:tabs>
          <w:tab w:leader="none" w:pos="1144"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incurred by the Parent Borrower or any of its Restricted Subsidiaries in the Transactions, a Permitted Acquisition, any other Investment expressly permitted hereunder or any Disposition, in each case to the extent constituting indemnification obligations or obligations in respect of purchase price (including earn-outs) or other similar adjustments;</w:t>
      </w:r>
    </w:p>
    <w:p>
      <w:pPr>
        <w:spacing w:after="0" w:line="174" w:lineRule="exact"/>
        <w:rPr>
          <w:rFonts w:ascii="Times New Roman" w:cs="Times New Roman" w:eastAsia="Times New Roman" w:hAnsi="Times New Roman"/>
          <w:sz w:val="20"/>
          <w:szCs w:val="20"/>
          <w:color w:val="auto"/>
        </w:rPr>
      </w:pPr>
    </w:p>
    <w:p>
      <w:pPr>
        <w:jc w:val="both"/>
        <w:ind w:firstLine="745"/>
        <w:spacing w:after="0" w:line="254" w:lineRule="auto"/>
        <w:tabs>
          <w:tab w:leader="none" w:pos="1144"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consisting of obligations of the Parent Borrower or any of its Restricted Subsidiaries under deferred compensation or other similar arrangements incurred by such Person in connection with the Transactions and Permitted Acquisitions or any other Investment expressly permitted hereunder;</w:t>
      </w:r>
    </w:p>
    <w:p>
      <w:pPr>
        <w:spacing w:after="0" w:line="174" w:lineRule="exact"/>
        <w:rPr>
          <w:rFonts w:ascii="Times New Roman" w:cs="Times New Roman" w:eastAsia="Times New Roman" w:hAnsi="Times New Roman"/>
          <w:sz w:val="20"/>
          <w:szCs w:val="20"/>
          <w:color w:val="auto"/>
        </w:rPr>
      </w:pPr>
    </w:p>
    <w:p>
      <w:pPr>
        <w:ind w:firstLine="745"/>
        <w:spacing w:after="0" w:line="295" w:lineRule="auto"/>
        <w:tabs>
          <w:tab w:leader="none" w:pos="1144"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Cash Management Obligations and other Indebtedness in respect of netting corporate credit cards, services, automatic clearinghouse arrangements, overdraft protections and similar arrangements in each case incurred in the ordinary course;</w:t>
      </w:r>
    </w:p>
    <w:p>
      <w:pPr>
        <w:spacing w:after="0" w:line="137" w:lineRule="exact"/>
        <w:rPr>
          <w:rFonts w:ascii="Times New Roman" w:cs="Times New Roman" w:eastAsia="Times New Roman" w:hAnsi="Times New Roman"/>
          <w:sz w:val="19"/>
          <w:szCs w:val="19"/>
          <w:color w:val="auto"/>
        </w:rPr>
      </w:pPr>
    </w:p>
    <w:p>
      <w:pPr>
        <w:ind w:firstLine="745"/>
        <w:spacing w:after="0" w:line="269" w:lineRule="auto"/>
        <w:tabs>
          <w:tab w:leader="none" w:pos="1144"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consisting of (a) the financing of insurance premiums or (b) take or pay obligations contained in supply arrangements, in each case, in the ordinary course of business;</w:t>
      </w:r>
    </w:p>
    <w:p>
      <w:pPr>
        <w:spacing w:after="0" w:line="159" w:lineRule="exact"/>
        <w:rPr>
          <w:rFonts w:ascii="Times New Roman" w:cs="Times New Roman" w:eastAsia="Times New Roman" w:hAnsi="Times New Roman"/>
          <w:sz w:val="20"/>
          <w:szCs w:val="20"/>
          <w:color w:val="auto"/>
        </w:rPr>
      </w:pPr>
    </w:p>
    <w:p>
      <w:pPr>
        <w:jc w:val="both"/>
        <w:ind w:firstLine="745"/>
        <w:spacing w:after="0" w:line="246" w:lineRule="auto"/>
        <w:tabs>
          <w:tab w:leader="none" w:pos="1144"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incurred by the Parent Borrower or any of its Restricted Subsidiaries in respect of letters of credit, bank guarantees, bankers’ acceptances, warehouse receipts or similar instruments issued or created in the ordinary course of business, including in respect of workers compensation claims, health, disability or other employee benefits or property, casualty or liability insurance or self-insurance or other Indebtedness with respect to reimbursement-type obligations regarding workers compensation claims;</w:t>
      </w:r>
    </w:p>
    <w:p>
      <w:pPr>
        <w:spacing w:after="0" w:line="184" w:lineRule="exact"/>
        <w:rPr>
          <w:rFonts w:ascii="Times New Roman" w:cs="Times New Roman" w:eastAsia="Times New Roman" w:hAnsi="Times New Roman"/>
          <w:sz w:val="20"/>
          <w:szCs w:val="20"/>
          <w:color w:val="auto"/>
        </w:rPr>
      </w:pPr>
    </w:p>
    <w:p>
      <w:pPr>
        <w:jc w:val="both"/>
        <w:ind w:firstLine="745"/>
        <w:spacing w:after="0" w:line="249" w:lineRule="auto"/>
        <w:tabs>
          <w:tab w:leader="none" w:pos="1144"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obligations in respect of performance, bid, appeal and surety bonds and performance and completion guarantees and similar obligations provided by the Parent Borrower or any of its Restricted Subsidiaries or obligations in respect of letters of credit, bank guarantees or similar instruments related thereto, in each case in the ordinary course of business or consistent with past practice;</w:t>
      </w:r>
    </w:p>
    <w:p>
      <w:pPr>
        <w:spacing w:after="0" w:line="179"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supported by a Letter of Credit in a principal amount not to exceed the face amount of such Letter of</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w:t>
      </w:r>
    </w:p>
    <w:p>
      <w:pPr>
        <w:spacing w:after="0" w:line="193" w:lineRule="exact"/>
        <w:rPr>
          <w:rFonts w:ascii="Times New Roman" w:cs="Times New Roman" w:eastAsia="Times New Roman" w:hAnsi="Times New Roman"/>
          <w:sz w:val="20"/>
          <w:szCs w:val="20"/>
          <w:color w:val="auto"/>
        </w:rPr>
      </w:pPr>
    </w:p>
    <w:p>
      <w:pPr>
        <w:jc w:val="both"/>
        <w:ind w:firstLine="745"/>
        <w:spacing w:after="0" w:line="242" w:lineRule="auto"/>
        <w:tabs>
          <w:tab w:leader="none" w:pos="1144"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other Indebtedness of the Parent Borrower or any Restricted Subsidiary in an unlimited amount, so long as, at the time such Indebtedness is incurred, the Total Leverage Ratio (calculated on a Pro Forma Basis but excluding the cash proceeds therefrom) as of the last day of the most recently ended Test Period is not greater than the Total Leverage Ratio required under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 xml:space="preserve"> (without giving effect to any Leverage Increase Period unless such Indebtedness is incurred to finance the Material Acquisition which permitted such Leverage Increase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all Indebtedness of this </w:t>
      </w:r>
      <w:r>
        <w:rPr>
          <w:rFonts w:ascii="Times New Roman" w:cs="Times New Roman" w:eastAsia="Times New Roman" w:hAnsi="Times New Roman"/>
          <w:sz w:val="20"/>
          <w:szCs w:val="20"/>
          <w:u w:val="single" w:color="auto"/>
          <w:color w:val="auto"/>
        </w:rPr>
        <w:t>clause (r)</w:t>
      </w:r>
      <w:r>
        <w:rPr>
          <w:rFonts w:ascii="Times New Roman" w:cs="Times New Roman" w:eastAsia="Times New Roman" w:hAnsi="Times New Roman"/>
          <w:sz w:val="20"/>
          <w:szCs w:val="20"/>
          <w:color w:val="auto"/>
        </w:rPr>
        <w:t xml:space="preserve">, (1) such Indebtedness shall not mature prior to the date that is ninety one (91) days after the Maturity Date of the Revolving Credit Loans or any then-existing Term Loans (but may have a springing maturity date consistent with the Revolving Credit Facility) or have a Weighted Average Life to Maturity less than the Weighted Average Life to Maturity of any then-existing Term Loans or the Revolving Credit Loans, plus ninety one (91) days;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requirements of this </w:t>
      </w:r>
      <w:r>
        <w:rPr>
          <w:rFonts w:ascii="Times New Roman" w:cs="Times New Roman" w:eastAsia="Times New Roman" w:hAnsi="Times New Roman"/>
          <w:sz w:val="20"/>
          <w:szCs w:val="20"/>
          <w:u w:val="single" w:color="auto"/>
          <w:color w:val="auto"/>
        </w:rPr>
        <w:t>clause (1)</w:t>
      </w:r>
      <w:r>
        <w:rPr>
          <w:rFonts w:ascii="Times New Roman" w:cs="Times New Roman" w:eastAsia="Times New Roman" w:hAnsi="Times New Roman"/>
          <w:sz w:val="20"/>
          <w:szCs w:val="20"/>
          <w:color w:val="auto"/>
        </w:rPr>
        <w:t xml:space="preserve"> shall not apply to any Inside Maturity Debt, any Qualifying Bridge Facility and any customary term “A” loans that</w:t>
      </w:r>
    </w:p>
    <w:p>
      <w:pPr>
        <w:spacing w:after="0" w:line="32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661670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34" w:name="page135"/>
    <w:bookmarkEnd w:id="134"/>
    <w:p>
      <w:pPr>
        <w:ind w:left="3"/>
        <w:spacing w:after="0" w:line="264" w:lineRule="auto"/>
        <w:rPr>
          <w:sz w:val="20"/>
          <w:szCs w:val="20"/>
          <w:color w:val="auto"/>
        </w:rPr>
      </w:pPr>
      <w:r>
        <w:rPr>
          <w:rFonts w:ascii="Times New Roman" w:cs="Times New Roman" w:eastAsia="Times New Roman" w:hAnsi="Times New Roman"/>
          <w:sz w:val="19"/>
          <w:szCs w:val="19"/>
          <w:color w:val="auto"/>
        </w:rPr>
        <w:t xml:space="preserve">are provided by commercial banks, (2) such Indebtedness shall not have mandatory prepayment, redemption or offer to purchase events more onerous than those applicable to any then-existing Term Loans;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foregoing requirements of this </w:t>
      </w:r>
      <w:r>
        <w:rPr>
          <w:rFonts w:ascii="Times New Roman" w:cs="Times New Roman" w:eastAsia="Times New Roman" w:hAnsi="Times New Roman"/>
          <w:sz w:val="19"/>
          <w:szCs w:val="19"/>
          <w:u w:val="single" w:color="auto"/>
          <w:color w:val="auto"/>
        </w:rPr>
        <w:t>clause</w:t>
      </w:r>
    </w:p>
    <w:p>
      <w:pPr>
        <w:jc w:val="both"/>
        <w:ind w:left="3" w:hanging="3"/>
        <w:spacing w:after="0"/>
        <w:tabs>
          <w:tab w:leader="none" w:pos="288" w:val="left"/>
        </w:tabs>
        <w:numPr>
          <w:ilvl w:val="0"/>
          <w:numId w:val="15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shall not apply to any Inside Maturity Debt, any Qualifying Bridge Facility, any customary term “A” loans that are provided by commercial banks and any Permitted Convertible Indebtedness, (3) the other terms and conditions of such Indebtedness (excluding pricing and optional prepayment or redemption terms) reflect market terms and conditions at the time of incurrence or issuance of such Indebtedness (as reasonably determined by the Parent Borrower in good faith), (4) such Indebtedness that is secured by a Lien on Collateral shall be subject to an Acceptable Intercreditor Agreement, (5) if such Indebtedness is secured, the Secured Leverage Ratio (calculated on a Pro Forma Basis but excluding the cash proceeds therefrom) as of the last day of the most recently ended Test Period on or prior to the incurrence of such Indebtedness is not greater than 3.25 to 1.00 and (6) the maximum aggregate outstanding principal amount of Indebtedness that may be incurred pursuant to this </w:t>
      </w:r>
      <w:r>
        <w:rPr>
          <w:rFonts w:ascii="Times New Roman" w:cs="Times New Roman" w:eastAsia="Times New Roman" w:hAnsi="Times New Roman"/>
          <w:sz w:val="20"/>
          <w:szCs w:val="20"/>
          <w:u w:val="single" w:color="auto"/>
          <w:color w:val="auto"/>
        </w:rPr>
        <w:t>Section 7.03(r)</w:t>
      </w:r>
      <w:r>
        <w:rPr>
          <w:rFonts w:ascii="Times New Roman" w:cs="Times New Roman" w:eastAsia="Times New Roman" w:hAnsi="Times New Roman"/>
          <w:sz w:val="20"/>
          <w:szCs w:val="20"/>
          <w:color w:val="auto"/>
        </w:rPr>
        <w:t xml:space="preserve"> by Non-Loan Parties shall not exceed, at the time such Indebtedness is incurred, the greater of (x) $265,500,000 and (y) 37.5% of Consolidated EBITDA of the Parent Borrower and its Restricted Subsidiaries for the most recently ended Test Period (calculated on a Pro Forma Basis)) (such Indebtedness incurred pursuant to this </w:t>
      </w:r>
      <w:r>
        <w:rPr>
          <w:rFonts w:ascii="Times New Roman" w:cs="Times New Roman" w:eastAsia="Times New Roman" w:hAnsi="Times New Roman"/>
          <w:sz w:val="20"/>
          <w:szCs w:val="20"/>
          <w:u w:val="single" w:color="auto"/>
          <w:color w:val="auto"/>
        </w:rPr>
        <w:t>clause (r)</w:t>
      </w:r>
      <w:r>
        <w:rPr>
          <w:rFonts w:ascii="Times New Roman" w:cs="Times New Roman" w:eastAsia="Times New Roman" w:hAnsi="Times New Roman"/>
          <w:sz w:val="20"/>
          <w:szCs w:val="20"/>
          <w:color w:val="auto"/>
        </w:rPr>
        <w:t xml:space="preserve"> being referred to as “</w:t>
      </w:r>
      <w:r>
        <w:rPr>
          <w:rFonts w:ascii="Times New Roman" w:cs="Times New Roman" w:eastAsia="Times New Roman" w:hAnsi="Times New Roman"/>
          <w:sz w:val="20"/>
          <w:szCs w:val="20"/>
          <w:u w:val="single" w:color="auto"/>
          <w:color w:val="auto"/>
        </w:rPr>
        <w:t>Ratio Debt</w:t>
      </w:r>
      <w:r>
        <w:rPr>
          <w:rFonts w:ascii="Times New Roman" w:cs="Times New Roman" w:eastAsia="Times New Roman" w:hAnsi="Times New Roman"/>
          <w:sz w:val="20"/>
          <w:szCs w:val="20"/>
          <w:color w:val="auto"/>
        </w:rPr>
        <w:t xml:space="preserve">”); and (ii) any Permitted Refinancing of Indebtedness incurred under the foregoing </w:t>
      </w:r>
      <w:r>
        <w:rPr>
          <w:rFonts w:ascii="Times New Roman" w:cs="Times New Roman" w:eastAsia="Times New Roman" w:hAnsi="Times New Roman"/>
          <w:sz w:val="20"/>
          <w:szCs w:val="20"/>
          <w:u w:val="single" w:color="auto"/>
          <w:color w:val="auto"/>
        </w:rPr>
        <w:t>clause (r)(i);</w:t>
      </w:r>
    </w:p>
    <w:p>
      <w:pPr>
        <w:spacing w:after="0" w:line="188" w:lineRule="exact"/>
        <w:rPr>
          <w:rFonts w:ascii="Times New Roman" w:cs="Times New Roman" w:eastAsia="Times New Roman" w:hAnsi="Times New Roman"/>
          <w:sz w:val="20"/>
          <w:szCs w:val="20"/>
          <w:u w:val="single" w:color="auto"/>
          <w:color w:val="auto"/>
        </w:rPr>
      </w:pPr>
    </w:p>
    <w:p>
      <w:pPr>
        <w:jc w:val="both"/>
        <w:ind w:left="3" w:firstLine="745"/>
        <w:spacing w:after="0" w:line="243" w:lineRule="auto"/>
        <w:tabs>
          <w:tab w:leader="none" w:pos="1148"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incurred by a Non-Loan Party, and guarantees thereof by a Non-Loan Party, in an aggregate outstanding principal amount not to exceed, at the time such Indebtedness or guarantee is incurred, (A) the greater of (x) $354,000,000 and (y) 50% of Consolidated EBITDA of the Parent Borrower for the most recently ended Test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the amount of any additional Indebtedness incurred from time to time pursuant to asset based revolving facilities provided by commercial banks or similar financial institutions;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(1) such Indebtedness is secured by Liens on the current assets of Restricted Subsidiaries that are not Loan Parties (and not on the Collateral), (2) Loan Parties shall not Guarantee such Indebtedness unless such Guarantee would otherwise be permitted under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and (3) borrowings under such asset based revolving facilities shall be subject to a borrowing base or similar advance rate criteria;</w:t>
      </w:r>
    </w:p>
    <w:p>
      <w:pPr>
        <w:spacing w:after="0" w:line="189" w:lineRule="exact"/>
        <w:rPr>
          <w:rFonts w:ascii="Times New Roman" w:cs="Times New Roman" w:eastAsia="Times New Roman" w:hAnsi="Times New Roman"/>
          <w:sz w:val="20"/>
          <w:szCs w:val="20"/>
          <w:color w:val="auto"/>
        </w:rPr>
      </w:pPr>
    </w:p>
    <w:p>
      <w:pPr>
        <w:jc w:val="both"/>
        <w:ind w:left="3" w:firstLine="745"/>
        <w:spacing w:after="0" w:line="255" w:lineRule="auto"/>
        <w:tabs>
          <w:tab w:leader="none" w:pos="1148" w:val="left"/>
        </w:tabs>
        <w:numPr>
          <w:ilvl w:val="1"/>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Indebtedness (in the form of senior secured, senior unsecured, senior subordinated, or subordinated notes or loans) incurred by the Borrowers to the extent that the Borrowers shall have been permitted to incur such Indebtedness pursuant to, and such Indebtedness shall be deemed to be incurred in reliance on,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upon the effectiveness of such Indebtedness, except in connection with a Limited Condition Transaction (in which case no Specified Event of Default shall have occurred and is continuing or would result therefrom after giving effect to such Limited Condition Transaction and the funding of such Indebtedness), no Default or Event of Default has occurred and is continuing or shall result therefrom, (B) such Indebtedness shall not mature earlier than the Maturity Date of the Revolving Credit Facility (if such Indebtedness is incurred in lieu of Revolving Commitments) or any then-existing Term Loans (if such Indebtedness is incurred in lieu of Incremental Term Loans), as applicable;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foregoing requirements of this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shall not apply to any Inside Maturity Debt, any Qualifying Bridge Facility and any customary term “A” loans that are provided by commercial banks, (C) as of the date of the incurrence of such Indebtedness, the Weighted Average Life to Maturity of such Indebtedness shall not be shorter than that of any then-existing Term Loans or the Revolving Credit Loans, as applicable;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foregoing requirements of this </w:t>
      </w:r>
      <w:r>
        <w:rPr>
          <w:rFonts w:ascii="Times New Roman" w:cs="Times New Roman" w:eastAsia="Times New Roman" w:hAnsi="Times New Roman"/>
          <w:sz w:val="19"/>
          <w:szCs w:val="19"/>
          <w:u w:val="single" w:color="auto"/>
          <w:color w:val="auto"/>
        </w:rPr>
        <w:t>clause (C)</w:t>
      </w:r>
      <w:r>
        <w:rPr>
          <w:rFonts w:ascii="Times New Roman" w:cs="Times New Roman" w:eastAsia="Times New Roman" w:hAnsi="Times New Roman"/>
          <w:sz w:val="19"/>
          <w:szCs w:val="19"/>
          <w:color w:val="auto"/>
        </w:rPr>
        <w:t xml:space="preserve"> shall not apply to any Inside Maturity Debt, any Qualifying Bridge Facility and any customary term “A” loans that are provided by commercial banks, (D) no Restricted Subsidiary is a borrower or guarantor with respect to such Indebtedness unless such Restricted Subsidiary is a Subsidiary Guarantor which shall have previously or substantially concurrently guaranteed the Obligations</w:t>
      </w:r>
    </w:p>
    <w:p>
      <w:pPr>
        <w:spacing w:after="0" w:line="312" w:lineRule="exact"/>
        <w:rPr>
          <w:sz w:val="20"/>
          <w:szCs w:val="20"/>
          <w:color w:val="auto"/>
        </w:rPr>
      </w:pPr>
    </w:p>
    <w:p>
      <w:pPr>
        <w:ind w:left="4723"/>
        <w:spacing w:after="0"/>
        <w:rPr>
          <w:sz w:val="20"/>
          <w:szCs w:val="20"/>
          <w:color w:val="auto"/>
        </w:rPr>
      </w:pPr>
      <w:r>
        <w:rPr>
          <w:rFonts w:ascii="Times New Roman" w:cs="Times New Roman" w:eastAsia="Times New Roman" w:hAnsi="Times New Roman"/>
          <w:sz w:val="20"/>
          <w:szCs w:val="20"/>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661670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3" w:right="339" w:bottom="1440" w:gutter="0" w:footer="0" w:header="0"/>
        </w:sectPr>
      </w:pPr>
    </w:p>
    <w:bookmarkStart w:id="135" w:name="page136"/>
    <w:bookmarkEnd w:id="135"/>
    <w:p>
      <w:pPr>
        <w:jc w:val="both"/>
        <w:ind w:left="760"/>
        <w:spacing w:after="0" w:line="249" w:lineRule="auto"/>
        <w:rPr>
          <w:sz w:val="20"/>
          <w:szCs w:val="20"/>
          <w:color w:val="auto"/>
        </w:rPr>
      </w:pPr>
      <w:r>
        <w:rPr>
          <w:rFonts w:ascii="Times New Roman" w:cs="Times New Roman" w:eastAsia="Times New Roman" w:hAnsi="Times New Roman"/>
          <w:sz w:val="20"/>
          <w:szCs w:val="20"/>
          <w:color w:val="auto"/>
        </w:rPr>
        <w:t xml:space="preserve">and (E) the other terms and conditions of such Indebtedness (excluding pricing, optional prepayment or redemption terms) reflect market terms on the date of incurrence or issuance of such Indebtedness (as reasonably determined by the Parent Borrower in good faith), (such Indebtedness incurred pursuant to this </w:t>
      </w:r>
      <w:r>
        <w:rPr>
          <w:rFonts w:ascii="Times New Roman" w:cs="Times New Roman" w:eastAsia="Times New Roman" w:hAnsi="Times New Roman"/>
          <w:sz w:val="20"/>
          <w:szCs w:val="20"/>
          <w:u w:val="single" w:color="auto"/>
          <w:color w:val="auto"/>
        </w:rPr>
        <w:t>clause (t)</w:t>
      </w:r>
      <w:r>
        <w:rPr>
          <w:rFonts w:ascii="Times New Roman" w:cs="Times New Roman" w:eastAsia="Times New Roman" w:hAnsi="Times New Roman"/>
          <w:sz w:val="20"/>
          <w:szCs w:val="20"/>
          <w:color w:val="auto"/>
        </w:rPr>
        <w:t xml:space="preserve"> being referred to as “</w:t>
      </w:r>
      <w:r>
        <w:rPr>
          <w:rFonts w:ascii="Times New Roman" w:cs="Times New Roman" w:eastAsia="Times New Roman" w:hAnsi="Times New Roman"/>
          <w:sz w:val="20"/>
          <w:szCs w:val="20"/>
          <w:u w:val="single" w:color="auto"/>
          <w:color w:val="auto"/>
        </w:rPr>
        <w:t>Incremental Equivalent Debt</w:t>
      </w:r>
      <w:r>
        <w:rPr>
          <w:rFonts w:ascii="Times New Roman" w:cs="Times New Roman" w:eastAsia="Times New Roman" w:hAnsi="Times New Roman"/>
          <w:sz w:val="20"/>
          <w:szCs w:val="20"/>
          <w:color w:val="auto"/>
        </w:rPr>
        <w:t xml:space="preserve">”) and (ii) any Permitted Refinancing of Indebtedness incurred under the foregoing </w:t>
      </w:r>
      <w:r>
        <w:rPr>
          <w:rFonts w:ascii="Times New Roman" w:cs="Times New Roman" w:eastAsia="Times New Roman" w:hAnsi="Times New Roman"/>
          <w:sz w:val="20"/>
          <w:szCs w:val="20"/>
          <w:u w:val="single" w:color="auto"/>
          <w:color w:val="auto"/>
        </w:rPr>
        <w:t>clause (t)(i);</w:t>
      </w:r>
    </w:p>
    <w:p>
      <w:pPr>
        <w:spacing w:after="0" w:line="180" w:lineRule="exact"/>
        <w:rPr>
          <w:sz w:val="20"/>
          <w:szCs w:val="20"/>
          <w:color w:val="auto"/>
        </w:rPr>
      </w:pPr>
    </w:p>
    <w:p>
      <w:pPr>
        <w:jc w:val="both"/>
        <w:ind w:left="760" w:firstLine="745"/>
        <w:spacing w:after="0" w:line="254" w:lineRule="auto"/>
        <w:tabs>
          <w:tab w:leader="none" w:pos="1904"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Indebtedness in an aggregate outstanding principal amount not to exceed, at the time such Indebtedness is incurred, the greater of (x) $531,000,000 and (y) 75% of Consolidated EBITDA of the Parent Borrower and its Restricted Subsidiaries for the most recently ended Test Period and calculated on a Pro Forma Basis;</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assumed in connection with a Permitted Acquisition or other similar Investment not prohibited hereunder and not created in contemplation thereof, so long as, if such Indebtedness is secured, any Liens securing such Indebtedness only secure those obligations that existed on the date such Permitted Acquisition or similar Investment and such Liens do not extend to any other property of the Parent Borrower and its Restricted Subsidiaries;</w:t>
      </w:r>
    </w:p>
    <w:p>
      <w:pPr>
        <w:spacing w:after="0" w:line="17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with respect to any Permitted Receivables Financing;</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6" w:lineRule="exact"/>
        <w:rPr>
          <w:sz w:val="20"/>
          <w:szCs w:val="20"/>
          <w:color w:val="auto"/>
        </w:rPr>
      </w:pPr>
    </w:p>
    <w:p>
      <w:pPr>
        <w:jc w:val="both"/>
        <w:ind w:left="760" w:firstLine="745"/>
        <w:spacing w:after="0" w:line="249" w:lineRule="auto"/>
        <w:tabs>
          <w:tab w:leader="none" w:pos="1904"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Permitted Convertible Indebtedness (other than the Existing Convertible Notes) so long as a majority of the proceeds thereof are applied to repay or repurchase Existing Convertible Notes or other Permitted Convertible Indebtedness or so long as such Permitted Convertible Indebtedness is on market terms for Permitted Convertible Indebtedness (as determined in good faith by the Parent Borrower) and</w:t>
      </w:r>
    </w:p>
    <w:p>
      <w:pPr>
        <w:spacing w:after="0" w:line="179"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premiums (if any), interest (including post-petition interest), fees, expenses, charges and additional or contingent interest on obligations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(aa)</w:t>
      </w:r>
      <w:r>
        <w:rPr>
          <w:rFonts w:ascii="Times New Roman" w:cs="Times New Roman" w:eastAsia="Times New Roman" w:hAnsi="Times New Roman"/>
          <w:sz w:val="20"/>
          <w:szCs w:val="20"/>
          <w:color w:val="auto"/>
        </w:rPr>
        <w:t xml:space="preserve"> above.</w:t>
      </w:r>
    </w:p>
    <w:p>
      <w:pPr>
        <w:spacing w:after="0" w:line="159" w:lineRule="exact"/>
        <w:rPr>
          <w:sz w:val="20"/>
          <w:szCs w:val="20"/>
          <w:color w:val="auto"/>
        </w:rPr>
      </w:pPr>
    </w:p>
    <w:p>
      <w:pPr>
        <w:jc w:val="both"/>
        <w:ind w:firstLine="1497"/>
        <w:spacing w:after="0" w:line="263" w:lineRule="auto"/>
        <w:rPr>
          <w:sz w:val="20"/>
          <w:szCs w:val="20"/>
          <w:color w:val="auto"/>
        </w:rPr>
      </w:pPr>
      <w:r>
        <w:rPr>
          <w:rFonts w:ascii="Times New Roman" w:cs="Times New Roman" w:eastAsia="Times New Roman" w:hAnsi="Times New Roman"/>
          <w:sz w:val="19"/>
          <w:szCs w:val="19"/>
          <w:color w:val="auto"/>
        </w:rPr>
        <w:t xml:space="preserve">For purposes of determining compliance with this </w:t>
      </w:r>
      <w:r>
        <w:rPr>
          <w:rFonts w:ascii="Times New Roman" w:cs="Times New Roman" w:eastAsia="Times New Roman" w:hAnsi="Times New Roman"/>
          <w:sz w:val="19"/>
          <w:szCs w:val="19"/>
          <w:u w:val="single" w:color="auto"/>
          <w:color w:val="auto"/>
        </w:rPr>
        <w:t>Section 7.03,</w:t>
      </w:r>
      <w:r>
        <w:rPr>
          <w:rFonts w:ascii="Times New Roman" w:cs="Times New Roman" w:eastAsia="Times New Roman" w:hAnsi="Times New Roman"/>
          <w:sz w:val="19"/>
          <w:szCs w:val="19"/>
          <w:color w:val="auto"/>
        </w:rPr>
        <w:t xml:space="preserve"> in the event that an item of Indebtedness meets the criteria of more than one of the categories of Indebtedness described in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(bb)</w:t>
      </w:r>
      <w:r>
        <w:rPr>
          <w:rFonts w:ascii="Times New Roman" w:cs="Times New Roman" w:eastAsia="Times New Roman" w:hAnsi="Times New Roman"/>
          <w:sz w:val="19"/>
          <w:szCs w:val="19"/>
          <w:color w:val="auto"/>
        </w:rPr>
        <w:t xml:space="preserve"> above, the Borrowers may, in their sole discretion, classify and reclassify or later divide, classify or reclassify such item of Indebtedness (or any portion thereof) and will only be required to include the amount and type of such Indebtedness in one or more of the above clauses;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all Indebtedness outstanding under the Loan Documents will be deemed to have been incurred in reliance only on the exception in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u w:val="single" w:color="auto"/>
          <w:color w:val="auto"/>
        </w:rPr>
        <w:t>Section 7.03</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 xml:space="preserve">The accrual of interest, the accretion of accreted value, the amortization of original issue discount and the payment of interest in the form of additional Indebtedness shall not be deemed to be an incurrence of Indebtedness for purposes of this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 xml:space="preserve">Section 7.04. </w:t>
      </w:r>
      <w:r>
        <w:rPr>
          <w:rFonts w:ascii="Times New Roman" w:cs="Times New Roman" w:eastAsia="Times New Roman" w:hAnsi="Times New Roman"/>
          <w:sz w:val="20"/>
          <w:szCs w:val="20"/>
          <w:u w:val="single" w:color="auto"/>
          <w:color w:val="auto"/>
        </w:rPr>
        <w:t>Fundamental Changes</w:t>
      </w:r>
      <w:r>
        <w:rPr>
          <w:rFonts w:ascii="Times New Roman" w:cs="Times New Roman" w:eastAsia="Times New Roman" w:hAnsi="Times New Roman"/>
          <w:sz w:val="20"/>
          <w:szCs w:val="20"/>
          <w:color w:val="auto"/>
        </w:rPr>
        <w:t>. Merge, amalgamate, dissolve, liquidate, consolidate with or into another Person, or Dispose of (whether in one transaction or in a series of transactions) all or substantially all of the assets (whether now owned or hereafter acquired) of the Borrower and its Restricted Subsidiaries, taken as a whole, to or in favor of any Person, except that:</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6" w:name="page137"/>
    <w:bookmarkEnd w:id="136"/>
    <w:p>
      <w:pPr>
        <w:jc w:val="both"/>
        <w:ind w:left="-360" w:firstLine="745"/>
        <w:spacing w:after="0" w:line="260" w:lineRule="auto"/>
        <w:tabs>
          <w:tab w:leader="none" w:pos="784"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Restricted Subsidiary may merge, amalgamate or consolidate (i) with the Parent Borrower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resulting entity shall succeed as a matter of law to all of the Obligations of the Parent Borrower), (ii) with any one or more other Subsidiaries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(x) a Restricted Subsidiary shall be a continuing or surviving person, as applicable, and (y) when any Restricted Subsidiary that is a Loan Party is merging or amalgamating with another Subsidiary, a Loan Party shall be a continuing or surviving Person, as applicable, or the resulting entity shall succeed as a matter of law to all of the Obligations of such Loan Party (including, without limitation, as a Borrower, as applicable)) and (iii) in order to consummate a Permitted Tax Restructuring;</w:t>
      </w:r>
    </w:p>
    <w:p>
      <w:pPr>
        <w:spacing w:after="0" w:line="172" w:lineRule="exact"/>
        <w:rPr>
          <w:rFonts w:ascii="Times New Roman" w:cs="Times New Roman" w:eastAsia="Times New Roman" w:hAnsi="Times New Roman"/>
          <w:sz w:val="19"/>
          <w:szCs w:val="19"/>
          <w:color w:val="auto"/>
        </w:rPr>
      </w:pPr>
    </w:p>
    <w:p>
      <w:pPr>
        <w:jc w:val="both"/>
        <w:ind w:left="-360" w:firstLine="745"/>
        <w:spacing w:after="0" w:line="245" w:lineRule="auto"/>
        <w:tabs>
          <w:tab w:leader="none" w:pos="784"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Restricted Subsidiary that is not a Loan Party may merge, amalgamate or consolidate with or into any other Restricted Subsidiary that is not a Loan Party, (ii) (A) any Restricted Subsidiary may liquidate, dissolve or wind up, or (B) any Restricted Subsidiary may change its legal form, in each case, if the Borrowers determine in good faith that such action is in the best interests of the Parent Borrower and its Subsidiaries and is not materially disadvantageous to the Lenders and (iii) the Borrowers may change their legal form if they determine in good faith that such action is in the best interests of the Parent Borrower and its Subsidiaries, and the Administrative Agent reasonably determines it is not disadvantageous to the Lenders;</w:t>
      </w:r>
    </w:p>
    <w:p>
      <w:pPr>
        <w:spacing w:after="0" w:line="184" w:lineRule="exact"/>
        <w:rPr>
          <w:rFonts w:ascii="Times New Roman" w:cs="Times New Roman" w:eastAsia="Times New Roman" w:hAnsi="Times New Roman"/>
          <w:sz w:val="20"/>
          <w:szCs w:val="20"/>
          <w:color w:val="auto"/>
        </w:rPr>
      </w:pPr>
    </w:p>
    <w:p>
      <w:pPr>
        <w:jc w:val="both"/>
        <w:ind w:left="-360" w:right="20" w:firstLine="745"/>
        <w:spacing w:after="0" w:line="246" w:lineRule="auto"/>
        <w:tabs>
          <w:tab w:leader="none" w:pos="784"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Restricted Subsidiary may Dispose of all or substantially all of its assets (upon voluntary liquidation or otherwise) to the Parent Borrower or another Restricted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transferor in such a transaction is a Loan Party, then either (i) the transferee must be a Loan Party or (ii) to the extent constituting an Investment, such Investment must be a permitted Investment in or Indebtedness of a Restricted Subsidiary that is not a Loan Party in accordance with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respectively;</w:t>
      </w:r>
    </w:p>
    <w:p>
      <w:pPr>
        <w:spacing w:after="0" w:line="184" w:lineRule="exact"/>
        <w:rPr>
          <w:rFonts w:ascii="Times New Roman" w:cs="Times New Roman" w:eastAsia="Times New Roman" w:hAnsi="Times New Roman"/>
          <w:sz w:val="20"/>
          <w:szCs w:val="20"/>
          <w:color w:val="auto"/>
        </w:rPr>
      </w:pPr>
    </w:p>
    <w:p>
      <w:pPr>
        <w:jc w:val="both"/>
        <w:ind w:left="-360" w:firstLine="745"/>
        <w:spacing w:after="0" w:line="241" w:lineRule="auto"/>
        <w:tabs>
          <w:tab w:leader="none" w:pos="784"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no Event of Default exists or would result therefrom, any Borrower may merge or amalgamate with any other Person (1) in a transaction in which such Borrower is the continuing or surviving entity of such transaction or (2) in a transaction in which such other Person is the surviving or continuing entity of such transaction (such person, the “</w:t>
      </w:r>
      <w:r>
        <w:rPr>
          <w:rFonts w:ascii="Times New Roman" w:cs="Times New Roman" w:eastAsia="Times New Roman" w:hAnsi="Times New Roman"/>
          <w:sz w:val="20"/>
          <w:szCs w:val="20"/>
          <w:u w:val="single" w:color="auto"/>
          <w:color w:val="auto"/>
        </w:rPr>
        <w:t>Successor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this </w:t>
      </w:r>
      <w:r>
        <w:rPr>
          <w:rFonts w:ascii="Times New Roman" w:cs="Times New Roman" w:eastAsia="Times New Roman" w:hAnsi="Times New Roman"/>
          <w:sz w:val="20"/>
          <w:szCs w:val="20"/>
          <w:u w:val="single" w:color="auto"/>
          <w:color w:val="auto"/>
        </w:rPr>
        <w:t>clause (2),</w:t>
      </w:r>
      <w:r>
        <w:rPr>
          <w:rFonts w:ascii="Times New Roman" w:cs="Times New Roman" w:eastAsia="Times New Roman" w:hAnsi="Times New Roman"/>
          <w:sz w:val="20"/>
          <w:szCs w:val="20"/>
          <w:color w:val="auto"/>
        </w:rPr>
        <w:t xml:space="preserve"> (i) such Successor Borrower is organized under the laws of the United States, any state thereof or the District of Columbia; (ii) such Successor Borrower shall assume the Obligations of such Borrower under the Loan Documents; (iii) each Guarantor shall have confirmed that its Guaranty shall apply to the Successor Borrower’s obligations under the Loan Documents; (iv) each Guarantor shall have by a supplement to the Security Agreement and other applicable Collateral Documents confirmed that its obligations thereunder shall apply to the Successor Borrower’s obligations under the Loan Documents; (v) [reserved]; (vi) such Borrower shall have delivered information reasonably requested in writing by the Administrative Agent (or any Lender through the Administrative Agent) reasonably required by regulatory authorities under “know your customer” and anti-money laundering rules and regulations, including without limitation the USA PATRIOT Act and, to the extent required by 31 C.F.R. § 1010.230, a certification of the Parent Borrower regarding beneficial ownership and (vii) such Borrower shall have delivered of an officer’s certificate certifying the compliance with the foregoing;</w:t>
      </w:r>
    </w:p>
    <w:p>
      <w:pPr>
        <w:spacing w:after="0" w:line="197" w:lineRule="exact"/>
        <w:rPr>
          <w:rFonts w:ascii="Times New Roman" w:cs="Times New Roman" w:eastAsia="Times New Roman" w:hAnsi="Times New Roman"/>
          <w:sz w:val="20"/>
          <w:szCs w:val="20"/>
          <w:color w:val="auto"/>
        </w:rPr>
      </w:pPr>
    </w:p>
    <w:p>
      <w:pPr>
        <w:jc w:val="both"/>
        <w:ind w:left="-360" w:firstLine="745"/>
        <w:spacing w:after="0" w:line="249" w:lineRule="auto"/>
        <w:tabs>
          <w:tab w:leader="none" w:pos="784"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 long as no Default exists or would result therefrom, any Restricted Subsidiary may merge, amalgamate or consolidate with any other Person in order to effect an Investment permitted pursuant to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continuing or surviving Person shall be a Restricted Subsidiary, which together with each of its Restricted Subsidiaries, shall have complied or will comply with the requirements of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 xml:space="preserve"> within the time periods specified thereby; and</w:t>
      </w:r>
    </w:p>
    <w:p>
      <w:pPr>
        <w:spacing w:after="0" w:line="31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661670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37" w:name="page138"/>
    <w:bookmarkEnd w:id="137"/>
    <w:p>
      <w:pPr>
        <w:ind w:left="780" w:hanging="395"/>
        <w:spacing w:after="0"/>
        <w:tabs>
          <w:tab w:leader="none" w:pos="78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 xml:space="preserve">Section 7.05.  </w:t>
      </w: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 xml:space="preserve">Section 7.06.  </w:t>
      </w:r>
      <w:r>
        <w:rPr>
          <w:rFonts w:ascii="Times New Roman" w:cs="Times New Roman" w:eastAsia="Times New Roman" w:hAnsi="Times New Roman"/>
          <w:sz w:val="20"/>
          <w:szCs w:val="20"/>
          <w:u w:val="single" w:color="auto"/>
          <w:color w:val="auto"/>
        </w:rPr>
        <w:t>Restricted Payments</w:t>
      </w:r>
      <w:r>
        <w:rPr>
          <w:rFonts w:ascii="Times New Roman" w:cs="Times New Roman" w:eastAsia="Times New Roman" w:hAnsi="Times New Roman"/>
          <w:sz w:val="20"/>
          <w:szCs w:val="20"/>
          <w:color w:val="auto"/>
        </w:rPr>
        <w:t>. Declare or make any Restricted Payment, except:</w:t>
      </w:r>
    </w:p>
    <w:p>
      <w:pPr>
        <w:spacing w:after="0" w:line="216" w:lineRule="exact"/>
        <w:rPr>
          <w:sz w:val="20"/>
          <w:szCs w:val="20"/>
          <w:color w:val="auto"/>
        </w:rPr>
      </w:pPr>
    </w:p>
    <w:p>
      <w:pPr>
        <w:jc w:val="both"/>
        <w:ind w:left="-360" w:firstLine="745"/>
        <w:spacing w:after="0" w:line="249" w:lineRule="auto"/>
        <w:tabs>
          <w:tab w:leader="none" w:pos="784"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Restricted Subsidiary may make Restricted Payments to the Parent Borrower and to other Restricted Subsidiaries (and, in the case of a Restricted Payment by a non-Wholly Owned Restricted Subsidiary, to the Parent Borrower and any other Restricted Subsidiary and to each other owner of Equity Interests of such Restricted Subsidiary based on their relative ownership interests of the relevant class of Equity Interests);</w:t>
      </w:r>
    </w:p>
    <w:p>
      <w:pPr>
        <w:spacing w:after="0" w:line="179" w:lineRule="exact"/>
        <w:rPr>
          <w:rFonts w:ascii="Times New Roman" w:cs="Times New Roman" w:eastAsia="Times New Roman" w:hAnsi="Times New Roman"/>
          <w:sz w:val="20"/>
          <w:szCs w:val="20"/>
          <w:color w:val="auto"/>
        </w:rPr>
      </w:pPr>
    </w:p>
    <w:p>
      <w:pPr>
        <w:jc w:val="both"/>
        <w:ind w:left="-360" w:firstLine="745"/>
        <w:spacing w:after="0" w:line="243" w:lineRule="auto"/>
        <w:tabs>
          <w:tab w:leader="none" w:pos="784"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the Parent Borrower may (or may make Restricted Payments to permit any direct or indirect parent thereof to) redeem in whole or in part any of its Equity Interests for another class of its (or such parent’s) Equity Interests or rights to acquire its Equity Interests or with proceeds from substantially concurrent equity contributions or issuances of new Equity Interests,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terms and provisions material to the interests of the Lenders, when taken as a whole, contained in such other class of Equity Interests are at least as advantageous to the Lenders as those contained in such other class of Equity Interests are at least as advantageous to the Lenders as those contained in the Equity Interests redeemed thereby and (ii) the Parent Borrower may declare and make dividend payments or other distributions payable solely in Qualified Equity Interests (to the extent not utilized in connection with any other transactions permitted pursuant to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7.06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7.08)</w:t>
      </w:r>
      <w:r>
        <w:rPr>
          <w:rFonts w:ascii="Times New Roman" w:cs="Times New Roman" w:eastAsia="Times New Roman" w:hAnsi="Times New Roman"/>
          <w:sz w:val="20"/>
          <w:szCs w:val="20"/>
          <w:color w:val="auto"/>
        </w:rPr>
        <w:t>;</w:t>
      </w:r>
    </w:p>
    <w:p>
      <w:pPr>
        <w:spacing w:after="0" w:line="189" w:lineRule="exact"/>
        <w:rPr>
          <w:rFonts w:ascii="Times New Roman" w:cs="Times New Roman" w:eastAsia="Times New Roman" w:hAnsi="Times New Roman"/>
          <w:sz w:val="20"/>
          <w:szCs w:val="20"/>
          <w:color w:val="auto"/>
        </w:rPr>
      </w:pPr>
    </w:p>
    <w:p>
      <w:pPr>
        <w:ind w:left="-360" w:right="20" w:firstLine="745"/>
        <w:spacing w:after="0" w:line="269" w:lineRule="auto"/>
        <w:tabs>
          <w:tab w:leader="none" w:pos="784"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Restricted Payments made on or after the Effective Date in connection with the Transactions, including the fees and expenses associated therewith;</w:t>
      </w:r>
    </w:p>
    <w:p>
      <w:pPr>
        <w:spacing w:after="0" w:line="159" w:lineRule="exact"/>
        <w:rPr>
          <w:rFonts w:ascii="Times New Roman" w:cs="Times New Roman" w:eastAsia="Times New Roman" w:hAnsi="Times New Roman"/>
          <w:sz w:val="20"/>
          <w:szCs w:val="20"/>
          <w:color w:val="auto"/>
        </w:rPr>
      </w:pPr>
    </w:p>
    <w:p>
      <w:pPr>
        <w:ind w:left="-360" w:right="20" w:firstLine="745"/>
        <w:spacing w:after="0" w:line="269" w:lineRule="auto"/>
        <w:tabs>
          <w:tab w:leader="none" w:pos="784"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constituting Restricted Payments, the Parent Borrower and its Restricted Subsidiaries may enter into and consummate transactions expressly permitted by any provision of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7.07</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left="-360" w:firstLine="745"/>
        <w:spacing w:after="0" w:line="245" w:lineRule="auto"/>
        <w:tabs>
          <w:tab w:leader="none" w:pos="784"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repurchases of Equity Interests in the ordinary course of business in the Parent Borrower (or any direct or indirect parent thereof) or any Restricted Subsidiary deemed to occur upon exercise of stock options or warrants if such Equity Interests represent a portion of the exercise price of such options or warrants and (ii) </w:t>
      </w:r>
      <w:r>
        <w:rPr>
          <w:rFonts w:ascii="Times New Roman" w:cs="Times New Roman" w:eastAsia="Times New Roman" w:hAnsi="Times New Roman"/>
          <w:sz w:val="21"/>
          <w:szCs w:val="21"/>
          <w:color w:val="auto"/>
        </w:rPr>
        <w:t>payments made or expected to be made by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Parent Borrower or any Restricted Subsidiary in respect of withholding or similar Taxes payable or expected to be payable by any future, present or former employee, director, officer, manager, consultant or independent contractor of the Parent Borrower or any Restricted Subsidiary (or their respective Affiliates, management investment vehicles, estates, descendants, family members, spouses and former spouses and any trusts, limited liability companies, corporations, partnerships or other entities for the benefit of, or controlled by, any of the foregoing) in connection with the exercise of stock options or the grant, vesting or delivery of Equity Interests (including, without limitation, restricted stock units) of the Parent Borrower (or any direct or indirect parent company of the Parent Borrower)</w:t>
      </w:r>
      <w:r>
        <w:rPr>
          <w:rFonts w:ascii="Times New Roman" w:cs="Times New Roman" w:eastAsia="Times New Roman" w:hAnsi="Times New Roman"/>
          <w:sz w:val="19"/>
          <w:szCs w:val="19"/>
          <w:color w:val="auto"/>
        </w:rPr>
        <w:t>;</w:t>
      </w:r>
    </w:p>
    <w:p>
      <w:pPr>
        <w:spacing w:after="0" w:line="177" w:lineRule="exact"/>
        <w:rPr>
          <w:rFonts w:ascii="Times New Roman" w:cs="Times New Roman" w:eastAsia="Times New Roman" w:hAnsi="Times New Roman"/>
          <w:sz w:val="20"/>
          <w:szCs w:val="20"/>
          <w:color w:val="auto"/>
        </w:rPr>
      </w:pPr>
    </w:p>
    <w:p>
      <w:pPr>
        <w:ind w:left="780" w:hanging="395"/>
        <w:spacing w:after="0"/>
        <w:tabs>
          <w:tab w:leader="none" w:pos="78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left="-360" w:right="20" w:firstLine="745"/>
        <w:spacing w:after="0" w:line="254" w:lineRule="auto"/>
        <w:tabs>
          <w:tab w:leader="none" w:pos="784"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Parent Borrower or any Restricted Subsidiary may make Restricted Payments with (a) proceeds received by or made to the Parent Borrower (or any direct or indirect parent thereof and contributed by such parent to the Parent Borrower) from any capital contributions or</w:t>
      </w:r>
    </w:p>
    <w:p>
      <w:pPr>
        <w:spacing w:after="0" w:line="30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661670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38" w:name="page139"/>
    <w:bookmarkEnd w:id="138"/>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issuance of Qualified Equity Interests (or issuance of debt securities by the Parent Borrower or any of its Restricted Subsidiaries that have been converted into or exchanged for Qualified Equity Interests of the Parent Borrower or any direct or indirect parent thereof), (b) proceeds received by the Parent Borrower or any Restricted Subsidiary in connection with the sale, transfer or other disposition of its ownership interest in any JV Entity or Unrestricted Subsidiary, and/or (c) the proceeds of any cash dividends and/or other cash distributions received by the Parent Borrower or any Restricted Subsidiary from any JV Entity or Unrestricted Subsidiaries, in each case, following the Effective Date and, in each case, other than any such amounts that have been utilized to make Investments pursuant to </w:t>
      </w:r>
      <w:r>
        <w:rPr>
          <w:rFonts w:ascii="Times New Roman" w:cs="Times New Roman" w:eastAsia="Times New Roman" w:hAnsi="Times New Roman"/>
          <w:sz w:val="20"/>
          <w:szCs w:val="20"/>
          <w:u w:val="single" w:color="auto"/>
          <w:color w:val="auto"/>
        </w:rPr>
        <w:t>Section 7.02(n)</w:t>
      </w:r>
      <w:r>
        <w:rPr>
          <w:rFonts w:ascii="Times New Roman" w:cs="Times New Roman" w:eastAsia="Times New Roman" w:hAnsi="Times New Roman"/>
          <w:sz w:val="20"/>
          <w:szCs w:val="20"/>
          <w:color w:val="auto"/>
        </w:rPr>
        <w:t xml:space="preserve"> or to make payments pursuant to </w:t>
      </w:r>
      <w:r>
        <w:rPr>
          <w:rFonts w:ascii="Times New Roman" w:cs="Times New Roman" w:eastAsia="Times New Roman" w:hAnsi="Times New Roman"/>
          <w:sz w:val="20"/>
          <w:szCs w:val="20"/>
          <w:u w:val="single" w:color="auto"/>
          <w:color w:val="auto"/>
        </w:rPr>
        <w:t>Section 7.08(a)(iv</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at the time of any such prepayment, redemption, purchase, defeasance and other payment, no Specified Event of Default shall have occurred and be continuing or would result therefrom and (y) on a Pro Forma Basis the Parent Borrower would be able to incur $1.00 pursuant to </w:t>
      </w:r>
      <w:r>
        <w:rPr>
          <w:rFonts w:ascii="Times New Roman" w:cs="Times New Roman" w:eastAsia="Times New Roman" w:hAnsi="Times New Roman"/>
          <w:sz w:val="20"/>
          <w:szCs w:val="20"/>
          <w:u w:val="single" w:color="auto"/>
          <w:color w:val="auto"/>
        </w:rPr>
        <w:t>Section 7.03(r)(i))</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both"/>
        <w:ind w:firstLine="745"/>
        <w:spacing w:after="0" w:line="249" w:lineRule="auto"/>
        <w:tabs>
          <w:tab w:leader="none" w:pos="1144"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Parent Borrower or any Restricted Subsidiary may pay any dividend or distribution within 60 days after the date of declaration thereof, if at the date of declaration such payment would have complied with the provisions of this Agreement (it being understood that a distribution pursuant to this </w:t>
      </w:r>
      <w:r>
        <w:rPr>
          <w:rFonts w:ascii="Times New Roman" w:cs="Times New Roman" w:eastAsia="Times New Roman" w:hAnsi="Times New Roman"/>
          <w:sz w:val="20"/>
          <w:szCs w:val="20"/>
          <w:u w:val="single" w:color="auto"/>
          <w:color w:val="auto"/>
        </w:rPr>
        <w:t>Section 7.06(h)</w:t>
      </w:r>
      <w:r>
        <w:rPr>
          <w:rFonts w:ascii="Times New Roman" w:cs="Times New Roman" w:eastAsia="Times New Roman" w:hAnsi="Times New Roman"/>
          <w:sz w:val="20"/>
          <w:szCs w:val="20"/>
          <w:color w:val="auto"/>
        </w:rPr>
        <w:t xml:space="preserve"> shall be deemed to have utilized capacity under such other provision of this Agreement);</w:t>
      </w:r>
    </w:p>
    <w:p>
      <w:pPr>
        <w:spacing w:after="0" w:line="179" w:lineRule="exact"/>
        <w:rPr>
          <w:rFonts w:ascii="Times New Roman" w:cs="Times New Roman" w:eastAsia="Times New Roman" w:hAnsi="Times New Roman"/>
          <w:sz w:val="20"/>
          <w:szCs w:val="20"/>
          <w:color w:val="auto"/>
        </w:rPr>
      </w:pPr>
    </w:p>
    <w:p>
      <w:pPr>
        <w:jc w:val="both"/>
        <w:ind w:firstLine="745"/>
        <w:spacing w:after="0" w:line="249" w:lineRule="auto"/>
        <w:tabs>
          <w:tab w:leader="none" w:pos="1144"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Parent Borrower or any Restricted Subsidiary may (a) pay cash in lieu of fractional Equity Interests in connection with any dividend, split or combination thereof, or any Permitted Acquisition and (b) honor any conversion request by a holder of convertible Indebtedness and make cash payments in lieu of fractional shares in connection with any such conversion and may make payments on convertible Indebtedness in accordance with its terms;</w:t>
      </w:r>
    </w:p>
    <w:p>
      <w:pPr>
        <w:spacing w:after="0" w:line="179" w:lineRule="exact"/>
        <w:rPr>
          <w:rFonts w:ascii="Times New Roman" w:cs="Times New Roman" w:eastAsia="Times New Roman" w:hAnsi="Times New Roman"/>
          <w:sz w:val="20"/>
          <w:szCs w:val="20"/>
          <w:color w:val="auto"/>
        </w:rPr>
      </w:pPr>
    </w:p>
    <w:p>
      <w:pPr>
        <w:jc w:val="both"/>
        <w:ind w:firstLine="745"/>
        <w:spacing w:after="0" w:line="249" w:lineRule="auto"/>
        <w:tabs>
          <w:tab w:leader="none" w:pos="1144"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no Specified Event of Default has occurred and is continuing, the Parent Borrower or any Restricted Subsidiary may make additional Restricted Payments in an amount not to exceed, at the time of such Restricted Payment, the greater of (x) $247,800,000 and (y) 35% of Consolidated EBITDA of the Parent Borrower and its Restricted Subsidiaries for the most recently ended Test Period calculated on a Pro Forma Basis;</w:t>
      </w:r>
    </w:p>
    <w:p>
      <w:pPr>
        <w:spacing w:after="0" w:line="179" w:lineRule="exact"/>
        <w:rPr>
          <w:rFonts w:ascii="Times New Roman" w:cs="Times New Roman" w:eastAsia="Times New Roman" w:hAnsi="Times New Roman"/>
          <w:sz w:val="20"/>
          <w:szCs w:val="20"/>
          <w:color w:val="auto"/>
        </w:rPr>
      </w:pPr>
    </w:p>
    <w:p>
      <w:pPr>
        <w:jc w:val="both"/>
        <w:ind w:firstLine="745"/>
        <w:spacing w:after="0" w:line="245" w:lineRule="auto"/>
        <w:tabs>
          <w:tab w:leader="none" w:pos="1144"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 long as no Specified Event of Default has occurred and is continuing, the Parent Borrower or any Restricted Subsidiary may repurchase Equity Interests pursuant to any stock repurchase or similar agreement (including any accelerated share repurchase or other structured share repurchase agreement) approved by the board of directors (or appropriate equivalent committee thereof) of the Parent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aggregate amount of such payments shall not exceed the greater of (x) $354,000,000 and (y) 50% of Consolidated EBITDA in any fiscal year (with unused amounts in any fiscal year being carried over to the immediately succeeding fiscal year);</w:t>
      </w:r>
    </w:p>
    <w:p>
      <w:pPr>
        <w:spacing w:after="0" w:line="184"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and</w:t>
      </w:r>
    </w:p>
    <w:p>
      <w:pPr>
        <w:spacing w:after="0" w:line="215" w:lineRule="exact"/>
        <w:rPr>
          <w:rFonts w:ascii="Times New Roman" w:cs="Times New Roman" w:eastAsia="Times New Roman" w:hAnsi="Times New Roman"/>
          <w:sz w:val="20"/>
          <w:szCs w:val="20"/>
          <w:color w:val="auto"/>
        </w:rPr>
      </w:pPr>
    </w:p>
    <w:p>
      <w:pPr>
        <w:jc w:val="both"/>
        <w:ind w:firstLine="745"/>
        <w:spacing w:after="0" w:line="250" w:lineRule="auto"/>
        <w:tabs>
          <w:tab w:leader="none" w:pos="1144"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Parent Borrower or any Restricted Subsidiary may make additional Restricted Payments;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Restricted Payment, (i) no Event of Default has occurred and is continuing and (ii) </w:t>
      </w:r>
      <w:r>
        <w:rPr>
          <w:rFonts w:ascii="Times New Roman" w:cs="Times New Roman" w:eastAsia="Times New Roman" w:hAnsi="Times New Roman"/>
          <w:sz w:val="21"/>
          <w:szCs w:val="21"/>
          <w:color w:val="auto"/>
        </w:rPr>
        <w:t>the Total Leverage Ratio of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Parent Borrower as of the end of </w:t>
      </w:r>
      <w:r>
        <w:rPr>
          <w:rFonts w:ascii="Times New Roman" w:cs="Times New Roman" w:eastAsia="Times New Roman" w:hAnsi="Times New Roman"/>
          <w:sz w:val="19"/>
          <w:szCs w:val="19"/>
          <w:color w:val="auto"/>
        </w:rPr>
        <w:t>the most recently ended Test Period, on a Pro Forma Basis,</w:t>
      </w:r>
      <w:r>
        <w:rPr>
          <w:rFonts w:ascii="Times New Roman" w:cs="Times New Roman" w:eastAsia="Times New Roman" w:hAnsi="Times New Roman"/>
          <w:sz w:val="21"/>
          <w:szCs w:val="21"/>
          <w:color w:val="auto"/>
        </w:rPr>
        <w:t xml:space="preserve"> would be no greater than the Total Leverage Ratio that is 0.50:1.00 lower than the Total Leverage Ratio required under </w:t>
      </w:r>
      <w:r>
        <w:rPr>
          <w:rFonts w:ascii="Times New Roman" w:cs="Times New Roman" w:eastAsia="Times New Roman" w:hAnsi="Times New Roman"/>
          <w:sz w:val="21"/>
          <w:szCs w:val="21"/>
          <w:u w:val="single" w:color="auto"/>
          <w:color w:val="auto"/>
        </w:rPr>
        <w:t>Section 7.11</w:t>
      </w:r>
      <w:r>
        <w:rPr>
          <w:rFonts w:ascii="Times New Roman" w:cs="Times New Roman" w:eastAsia="Times New Roman" w:hAnsi="Times New Roman"/>
          <w:sz w:val="21"/>
          <w:szCs w:val="21"/>
          <w:color w:val="auto"/>
        </w:rPr>
        <w:t xml:space="preserve"> (without giving effect to any Leverage Increase Period thereunder)</w:t>
      </w:r>
      <w:r>
        <w:rPr>
          <w:rFonts w:ascii="Times New Roman" w:cs="Times New Roman" w:eastAsia="Times New Roman" w:hAnsi="Times New Roman"/>
          <w:sz w:val="19"/>
          <w:szCs w:val="19"/>
          <w:color w:val="auto"/>
        </w:rPr>
        <w:t>.</w:t>
      </w:r>
    </w:p>
    <w:p>
      <w:pPr>
        <w:spacing w:after="0" w:line="30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661670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40" w:right="339" w:bottom="1440" w:gutter="0" w:footer="0" w:header="0"/>
        </w:sectPr>
      </w:pPr>
    </w:p>
    <w:bookmarkStart w:id="139" w:name="page140"/>
    <w:bookmarkEnd w:id="139"/>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 xml:space="preserve">Section 7.07. </w:t>
      </w:r>
      <w:r>
        <w:rPr>
          <w:rFonts w:ascii="Times New Roman" w:cs="Times New Roman" w:eastAsia="Times New Roman" w:hAnsi="Times New Roman"/>
          <w:sz w:val="20"/>
          <w:szCs w:val="20"/>
          <w:u w:val="single" w:color="auto"/>
          <w:color w:val="auto"/>
        </w:rPr>
        <w:t>Transactions with Affiliates</w:t>
      </w:r>
      <w:r>
        <w:rPr>
          <w:rFonts w:ascii="Times New Roman" w:cs="Times New Roman" w:eastAsia="Times New Roman" w:hAnsi="Times New Roman"/>
          <w:sz w:val="20"/>
          <w:szCs w:val="20"/>
          <w:color w:val="auto"/>
        </w:rPr>
        <w:t>. Enter into any transaction of any kind with any Affiliate of the Parent Borrower with a fair market value in excess of $100,000,000 for any individual transaction, whether or not in the ordinary course of business, other than:</w:t>
      </w:r>
    </w:p>
    <w:p>
      <w:pPr>
        <w:spacing w:after="0" w:line="174" w:lineRule="exact"/>
        <w:rPr>
          <w:sz w:val="20"/>
          <w:szCs w:val="20"/>
          <w:color w:val="auto"/>
        </w:rPr>
      </w:pPr>
    </w:p>
    <w:p>
      <w:pPr>
        <w:jc w:val="both"/>
        <w:ind w:left="760" w:right="20" w:firstLine="745"/>
        <w:spacing w:after="0" w:line="254" w:lineRule="auto"/>
        <w:tabs>
          <w:tab w:leader="none" w:pos="1904"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between or among (i) the Parent Borrower or any Restricted Subsidiary or any entity that becomes a Restricted Subsidiary as a result of such transaction and (ii) Restricted Subsidiaries or any entity that becomes a Restricted Subsidiary as a result of such transaction;</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on terms not less favorable to the Parent Borrower or such Restricted Subsidiary as would be obtainable by the Parent Borrower or such Restricted Subsidiary at the time in a comparable arm’s-length transaction with a Person other than an Affiliate;</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Transactions and the payment of fees and expenses related to the Transactions;</w:t>
      </w:r>
    </w:p>
    <w:p>
      <w:pPr>
        <w:spacing w:after="0" w:line="215"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of Equity Interests to any officer, director, manager, employee or consultant of the Parent Borrower or any of its Subsidiaries or any direct or indirect parent of the Parent Borrower in connection with the Transaction;</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of Qualified Equity Interests to any Person;</w:t>
      </w:r>
    </w:p>
    <w:p>
      <w:pPr>
        <w:spacing w:after="0" w:line="215"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equity issuances, repurchases, redemptions, retirements or other acquisitions or retirements of Equity Interests by the Parent Borrower or any Restricted Subsidiary permitted under </w:t>
      </w:r>
      <w:r>
        <w:rPr>
          <w:rFonts w:ascii="Times New Roman" w:cs="Times New Roman" w:eastAsia="Times New Roman" w:hAnsi="Times New Roman"/>
          <w:sz w:val="20"/>
          <w:szCs w:val="20"/>
          <w:u w:val="single" w:color="auto"/>
          <w:color w:val="auto"/>
        </w:rPr>
        <w:t>Section 7.06;</w:t>
      </w:r>
    </w:p>
    <w:p>
      <w:pPr>
        <w:spacing w:after="0" w:line="159" w:lineRule="exact"/>
        <w:rPr>
          <w:rFonts w:ascii="Times New Roman" w:cs="Times New Roman" w:eastAsia="Times New Roman" w:hAnsi="Times New Roman"/>
          <w:sz w:val="20"/>
          <w:szCs w:val="20"/>
          <w:color w:val="auto"/>
        </w:rPr>
      </w:pPr>
    </w:p>
    <w:p>
      <w:pPr>
        <w:ind w:left="760" w:right="40" w:firstLine="745"/>
        <w:spacing w:after="0" w:line="269" w:lineRule="auto"/>
        <w:tabs>
          <w:tab w:leader="none" w:pos="1904"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loans and other transactions by and among the Parent Borrower and/or one or more Subsidiaries to the extent permitted under this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employment and severance arrangements between the Parent Borrower or any of its Subsidiaries and their respective officers and employees in the ordinary course of business and transactions pursuant to stock-based compensation plans and employee benefit plans and arrangements;</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of customary fees and reasonable out-of-pocket costs to, and indemnities provided on behalf of, directors, managers, officers, employees and consultants of the Parent Borrower and its Restricted Subsidiaries or any direct or indirect parent of the Parent Borrower in the ordinary course of business to the extent attributable to the ownership or operation of the Parent Borrower and its Restricted Subsidiaries;</w:t>
      </w:r>
    </w:p>
    <w:p>
      <w:pPr>
        <w:spacing w:after="0" w:line="179" w:lineRule="exact"/>
        <w:rPr>
          <w:rFonts w:ascii="Times New Roman" w:cs="Times New Roman" w:eastAsia="Times New Roman" w:hAnsi="Times New Roman"/>
          <w:sz w:val="20"/>
          <w:szCs w:val="20"/>
          <w:color w:val="auto"/>
        </w:rPr>
      </w:pPr>
    </w:p>
    <w:p>
      <w:pPr>
        <w:jc w:val="both"/>
        <w:ind w:left="760" w:right="20" w:firstLine="745"/>
        <w:spacing w:after="0" w:line="295" w:lineRule="auto"/>
        <w:tabs>
          <w:tab w:leader="none" w:pos="1904" w:val="left"/>
        </w:tabs>
        <w:numPr>
          <w:ilvl w:val="0"/>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transactions pursuant to agreements in existence on the Effective Date and set forth on </w:t>
      </w:r>
      <w:r>
        <w:rPr>
          <w:rFonts w:ascii="Times New Roman" w:cs="Times New Roman" w:eastAsia="Times New Roman" w:hAnsi="Times New Roman"/>
          <w:sz w:val="19"/>
          <w:szCs w:val="19"/>
          <w:u w:val="single" w:color="auto"/>
          <w:color w:val="auto"/>
        </w:rPr>
        <w:t>Schedule 7.07</w:t>
      </w:r>
      <w:r>
        <w:rPr>
          <w:rFonts w:ascii="Times New Roman" w:cs="Times New Roman" w:eastAsia="Times New Roman" w:hAnsi="Times New Roman"/>
          <w:sz w:val="19"/>
          <w:szCs w:val="19"/>
          <w:color w:val="auto"/>
        </w:rPr>
        <w:t xml:space="preserve"> to the Disclosure Letter, or any amendment thereto to the extent such an amendment is not adverse to the Lenders in any material respect;</w:t>
      </w:r>
    </w:p>
    <w:p>
      <w:pPr>
        <w:spacing w:after="0" w:line="137" w:lineRule="exact"/>
        <w:rPr>
          <w:rFonts w:ascii="Times New Roman" w:cs="Times New Roman" w:eastAsia="Times New Roman" w:hAnsi="Times New Roman"/>
          <w:sz w:val="19"/>
          <w:szCs w:val="19"/>
          <w:color w:val="auto"/>
        </w:rPr>
      </w:pPr>
    </w:p>
    <w:p>
      <w:pPr>
        <w:ind w:left="1900" w:hanging="395"/>
        <w:spacing w:after="0"/>
        <w:tabs>
          <w:tab w:leader="none" w:pos="1900"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dividends and other Restricted Payments permitted under </w:t>
      </w:r>
      <w:r>
        <w:rPr>
          <w:rFonts w:ascii="Times New Roman" w:cs="Times New Roman" w:eastAsia="Times New Roman" w:hAnsi="Times New Roman"/>
          <w:sz w:val="20"/>
          <w:szCs w:val="20"/>
          <w:u w:val="single" w:color="auto"/>
          <w:color w:val="auto"/>
        </w:rPr>
        <w:t>Section 7.06</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0" w:name="page141"/>
    <w:bookmarkEnd w:id="140"/>
    <w:p>
      <w:pPr>
        <w:jc w:val="both"/>
        <w:ind w:left="-360" w:firstLine="745"/>
        <w:spacing w:after="0" w:line="254" w:lineRule="auto"/>
        <w:tabs>
          <w:tab w:leader="none" w:pos="784"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transactions entered into by an Unrestricted Subsidiary with an Affiliate prior to the redesignation of any such Unrestricted Subsidiary as a Restricted Subsidiary pursuant to the definition of “Unrestricted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transactions were not entered into in contemplation of such redesignation;</w:t>
      </w:r>
    </w:p>
    <w:p>
      <w:pPr>
        <w:spacing w:after="0" w:line="174" w:lineRule="exact"/>
        <w:rPr>
          <w:rFonts w:ascii="Times New Roman" w:cs="Times New Roman" w:eastAsia="Times New Roman" w:hAnsi="Times New Roman"/>
          <w:sz w:val="20"/>
          <w:szCs w:val="20"/>
          <w:color w:val="auto"/>
        </w:rPr>
      </w:pPr>
    </w:p>
    <w:p>
      <w:pPr>
        <w:jc w:val="both"/>
        <w:ind w:left="-360" w:firstLine="745"/>
        <w:spacing w:after="0" w:line="254" w:lineRule="auto"/>
        <w:tabs>
          <w:tab w:leader="none" w:pos="784"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for cash or Cash Equivalents (other than in connection with the capitalization of any special purpose entity used to effect any such Permitted Receivables Financing) of accounts receivable in connection with any Permitted Receivables Financing; and</w:t>
      </w:r>
    </w:p>
    <w:p>
      <w:pPr>
        <w:spacing w:after="0" w:line="174" w:lineRule="exact"/>
        <w:rPr>
          <w:rFonts w:ascii="Times New Roman" w:cs="Times New Roman" w:eastAsia="Times New Roman" w:hAnsi="Times New Roman"/>
          <w:sz w:val="20"/>
          <w:szCs w:val="20"/>
          <w:color w:val="auto"/>
        </w:rPr>
      </w:pPr>
    </w:p>
    <w:p>
      <w:pPr>
        <w:ind w:left="780" w:hanging="395"/>
        <w:spacing w:after="0"/>
        <w:tabs>
          <w:tab w:leader="none" w:pos="780"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in connection with Permitted Tax Restructurings.</w:t>
      </w:r>
    </w:p>
    <w:p>
      <w:pPr>
        <w:spacing w:after="0" w:line="2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 xml:space="preserve">Section 7.08.  </w:t>
      </w:r>
      <w:r>
        <w:rPr>
          <w:rFonts w:ascii="Times New Roman" w:cs="Times New Roman" w:eastAsia="Times New Roman" w:hAnsi="Times New Roman"/>
          <w:sz w:val="20"/>
          <w:szCs w:val="20"/>
          <w:u w:val="single" w:color="auto"/>
          <w:color w:val="auto"/>
        </w:rPr>
        <w:t>Prepayments, Etc., of Subordinated Debt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60" w:firstLine="745"/>
        <w:spacing w:after="0" w:line="241" w:lineRule="auto"/>
        <w:tabs>
          <w:tab w:leader="none" w:pos="784"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Prepay, redeem, purchase, defease or otherwise satisfy prior to one year before the scheduled maturity thereof in any manner any Subordinated Debt (it being understood that payments of regularly scheduled interest, AHYDO payments and mandatory prepayments under any such Subordinated Debt Documents shall not be prohibited by this clause), except for (i) the refinancing thereof with, or the exchange thereof for, of any Indebtedness (to the extent such Indebtedness constitutes a Permitted Refinancing), (ii) the conversion thereof to Equity Interests (other than Disqualified Equity Interests) of the Parent Borrower or any of its direct or indirect parents and the payment of cash in lieu of fractional shares in connection therewith, (iii) prepayments, redemptions, purchases, defeasances and other payments thereof prior to their scheduled maturity in an aggregate amount not to exceed, at the time of such prepayments, redemptions, purchases, defeasances or other payments, the greater of (x) $247,800,000 and (y) 35% of Consolidated EBITDA of the Parent Borrower and its Restricted Subsidiaries for the most recently ended Test Period calculated on a Pro Forma Basis, (iv) payments made with (a) proceeds received by or made to the Parent Borrower (or any direct or indirect parent thereof and contributed by such parent to the Parent Borrower) from any capital contributions or issuance of Qualified Equity Interests (or issuance of debt securities by the Parent Borrower or any of its Restricted Subsidiaries that have been converted into or exchanged for Qualified Equity Interests of the Parent Borrower or any direct or indirect parent thereof), (b) proceeds received by the Parent Borrower or any Restricted Subsidiary in connection with the sale, transfer or other disposition of its ownership interest in any JV Entity or Unrestricted Subsidiary, and/or (c) the proceeds of any cash dividends and/or other cash distributions received by the Parent Borrower or any Restricted Subsidiary from any JV Entity or Unrestricted Subsidiaries, in each case, following the Effective Date and, in each case, other than any such amounts that have been utilized to make Restricted Payments pursuant to </w:t>
      </w:r>
      <w:r>
        <w:rPr>
          <w:rFonts w:ascii="Times New Roman" w:cs="Times New Roman" w:eastAsia="Times New Roman" w:hAnsi="Times New Roman"/>
          <w:sz w:val="20"/>
          <w:szCs w:val="20"/>
          <w:u w:val="single" w:color="auto"/>
          <w:color w:val="auto"/>
        </w:rPr>
        <w:t>Section 7.06(g)</w:t>
      </w:r>
      <w:r>
        <w:rPr>
          <w:rFonts w:ascii="Times New Roman" w:cs="Times New Roman" w:eastAsia="Times New Roman" w:hAnsi="Times New Roman"/>
          <w:sz w:val="20"/>
          <w:szCs w:val="20"/>
          <w:color w:val="auto"/>
        </w:rPr>
        <w:t xml:space="preserve"> or Investments pursuant to </w:t>
      </w:r>
      <w:r>
        <w:rPr>
          <w:rFonts w:ascii="Times New Roman" w:cs="Times New Roman" w:eastAsia="Times New Roman" w:hAnsi="Times New Roman"/>
          <w:sz w:val="20"/>
          <w:szCs w:val="20"/>
          <w:u w:val="single" w:color="auto"/>
          <w:color w:val="auto"/>
        </w:rPr>
        <w:t>Section 7.02(n)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at the time of any such prepayment, redemption, purchase, defeasance and other payment, no Specified Event of Default shall have occurred and be continuing or would result therefrom and (y) on a Pro Forma Basis the Parent Borrower would be able to incur $1.00 pursuant to </w:t>
      </w:r>
      <w:r>
        <w:rPr>
          <w:rFonts w:ascii="Times New Roman" w:cs="Times New Roman" w:eastAsia="Times New Roman" w:hAnsi="Times New Roman"/>
          <w:sz w:val="20"/>
          <w:szCs w:val="20"/>
          <w:u w:val="single" w:color="auto"/>
          <w:color w:val="auto"/>
        </w:rPr>
        <w:t>Section 7.03(r)(i))</w:t>
      </w:r>
      <w:r>
        <w:rPr>
          <w:rFonts w:ascii="Times New Roman" w:cs="Times New Roman" w:eastAsia="Times New Roman" w:hAnsi="Times New Roman"/>
          <w:sz w:val="20"/>
          <w:szCs w:val="20"/>
          <w:color w:val="auto"/>
        </w:rPr>
        <w:t xml:space="preserve">, (v) payments expressly permitted pursuant to the applicable subordination agreement or intercreditor agreement to which the Administrative Agent is a party, and (vi) other prepayments, redemptions, purchases, defeasances and other payments thereof prior to their scheduled maturity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prepayments, redemptions, purchases, defeasances or other payments, (x) no Event of Default has occurred and is continuing and (y) </w:t>
      </w:r>
      <w:r>
        <w:rPr>
          <w:rFonts w:ascii="Times New Roman" w:cs="Times New Roman" w:eastAsia="Times New Roman" w:hAnsi="Times New Roman"/>
          <w:sz w:val="21"/>
          <w:szCs w:val="21"/>
          <w:color w:val="auto"/>
        </w:rPr>
        <w:t>the Total Leverage Ratio of the Parent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Borrower as of the end of </w:t>
      </w:r>
      <w:r>
        <w:rPr>
          <w:rFonts w:ascii="Times New Roman" w:cs="Times New Roman" w:eastAsia="Times New Roman" w:hAnsi="Times New Roman"/>
          <w:sz w:val="19"/>
          <w:szCs w:val="19"/>
          <w:color w:val="auto"/>
        </w:rPr>
        <w:t>the most recently ended Test Period, on a Pro Forma Basis,</w:t>
      </w:r>
      <w:r>
        <w:rPr>
          <w:rFonts w:ascii="Times New Roman" w:cs="Times New Roman" w:eastAsia="Times New Roman" w:hAnsi="Times New Roman"/>
          <w:sz w:val="21"/>
          <w:szCs w:val="21"/>
          <w:color w:val="auto"/>
        </w:rPr>
        <w:t xml:space="preserve"> would be no greater than the Total Leverage Ratio that is 0.25:1.00 lower than the Total Leverage Ratio required under </w:t>
      </w:r>
      <w:r>
        <w:rPr>
          <w:rFonts w:ascii="Times New Roman" w:cs="Times New Roman" w:eastAsia="Times New Roman" w:hAnsi="Times New Roman"/>
          <w:sz w:val="21"/>
          <w:szCs w:val="21"/>
          <w:u w:val="single" w:color="auto"/>
          <w:color w:val="auto"/>
        </w:rPr>
        <w:t>Section 7.11</w:t>
      </w:r>
      <w:r>
        <w:rPr>
          <w:rFonts w:ascii="Times New Roman" w:cs="Times New Roman" w:eastAsia="Times New Roman" w:hAnsi="Times New Roman"/>
          <w:sz w:val="21"/>
          <w:szCs w:val="21"/>
          <w:color w:val="auto"/>
        </w:rPr>
        <w:t xml:space="preserve"> (without giving effect to any Leverage Increase Period thereunder)</w:t>
      </w:r>
      <w:r>
        <w:rPr>
          <w:rFonts w:ascii="Times New Roman" w:cs="Times New Roman" w:eastAsia="Times New Roman" w:hAnsi="Times New Roman"/>
          <w:sz w:val="19"/>
          <w:szCs w:val="19"/>
          <w:color w:val="auto"/>
        </w:rPr>
        <w:t>).</w:t>
      </w:r>
    </w:p>
    <w:p>
      <w:pPr>
        <w:spacing w:after="0" w:line="32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661670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41" w:name="page142"/>
    <w:bookmarkEnd w:id="141"/>
    <w:p>
      <w:pPr>
        <w:jc w:val="both"/>
        <w:ind w:left="760" w:firstLine="745"/>
        <w:spacing w:after="0" w:line="249" w:lineRule="auto"/>
        <w:tabs>
          <w:tab w:leader="none" w:pos="1904"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 modify or change in any manner materially adverse to the interests of the Lenders any term or condition of any Subordinated Debt Documents without the consent of the Required Lenders (not to be unreasonably withheld, conditioned or delayed) or as otherwise expressly permitted pursuant to the applicable subordination agreement or intercreditor agreement to which the Administrative Agent is a party.</w:t>
      </w:r>
    </w:p>
    <w:p>
      <w:pPr>
        <w:spacing w:after="0" w:line="175"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20"/>
          <w:szCs w:val="20"/>
          <w:color w:val="auto"/>
        </w:rPr>
        <w:t xml:space="preserve">Section 7.09. </w:t>
      </w:r>
      <w:r>
        <w:rPr>
          <w:rFonts w:ascii="Times New Roman" w:cs="Times New Roman" w:eastAsia="Times New Roman" w:hAnsi="Times New Roman"/>
          <w:sz w:val="20"/>
          <w:szCs w:val="20"/>
          <w:u w:val="single" w:color="auto"/>
          <w:color w:val="auto"/>
        </w:rPr>
        <w:t>Fiscal Year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Change</w:t>
      </w:r>
      <w:r>
        <w:rPr>
          <w:rFonts w:ascii="Times New Roman" w:cs="Times New Roman" w:eastAsia="Times New Roman" w:hAnsi="Times New Roman"/>
          <w:sz w:val="20"/>
          <w:szCs w:val="20"/>
          <w:color w:val="auto"/>
        </w:rPr>
        <w:t xml:space="preserve"> its fiscal year;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upon at least 5 Business Days’ prior written notice (or such shorter notice as is agreed by the Administrative Agent in its sole discretion), the Parent Borrower or any Subsidiary shall be permitted to change its fiscal year to any other fiscal year, and, in connection therewith, the Parent Borrower and the Administrative Agent shall make, and the Lenders hereby authorize the Administrative Agent to make, any adjustments to this Agreement and the other Loan Documents that are necessary to reflect such change in fiscal year.</w:t>
      </w:r>
    </w:p>
    <w:p>
      <w:pPr>
        <w:spacing w:after="0" w:line="182"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 xml:space="preserve">Section 7.10. </w:t>
      </w:r>
      <w:r>
        <w:rPr>
          <w:rFonts w:ascii="Times New Roman" w:cs="Times New Roman" w:eastAsia="Times New Roman" w:hAnsi="Times New Roman"/>
          <w:sz w:val="20"/>
          <w:szCs w:val="20"/>
          <w:u w:val="single" w:color="auto"/>
          <w:color w:val="auto"/>
        </w:rPr>
        <w:t>Subsidiary Distributions</w:t>
      </w:r>
      <w:r>
        <w:rPr>
          <w:rFonts w:ascii="Times New Roman" w:cs="Times New Roman" w:eastAsia="Times New Roman" w:hAnsi="Times New Roman"/>
          <w:sz w:val="20"/>
          <w:szCs w:val="20"/>
          <w:color w:val="auto"/>
        </w:rPr>
        <w:t xml:space="preserve">. Enter into any agreement, instrument, deed or lease which prohibits or limits the ability of any Restricted Subsidiary to pay dividends or other distributions with respect to any of its Equity Interests;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to:</w:t>
      </w:r>
    </w:p>
    <w:p>
      <w:pPr>
        <w:spacing w:after="0" w:line="174" w:lineRule="exact"/>
        <w:rPr>
          <w:sz w:val="20"/>
          <w:szCs w:val="20"/>
          <w:color w:val="auto"/>
        </w:rPr>
      </w:pPr>
    </w:p>
    <w:p>
      <w:pPr>
        <w:ind w:left="1900" w:hanging="395"/>
        <w:spacing w:after="0"/>
        <w:tabs>
          <w:tab w:leader="none" w:pos="1900"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and conditions imposed by (A) any Laws or (B) any Loan Document;</w:t>
      </w:r>
    </w:p>
    <w:p>
      <w:pPr>
        <w:spacing w:after="0" w:line="215" w:lineRule="exact"/>
        <w:rPr>
          <w:rFonts w:ascii="Times New Roman" w:cs="Times New Roman" w:eastAsia="Times New Roman" w:hAnsi="Times New Roman"/>
          <w:sz w:val="20"/>
          <w:szCs w:val="20"/>
          <w:color w:val="auto"/>
        </w:rPr>
      </w:pPr>
    </w:p>
    <w:p>
      <w:pPr>
        <w:jc w:val="both"/>
        <w:ind w:left="760" w:right="20" w:firstLine="745"/>
        <w:spacing w:after="0" w:line="254" w:lineRule="auto"/>
        <w:tabs>
          <w:tab w:leader="none" w:pos="1904"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and conditions existing on the Effective Date or to any extension, renewal, amendment, modification or replacement thereof, except to the extent any such extension, renewal, amendment, modification or replacement expands the scope of any such restriction or condition;</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restrictions and conditions arising in connection with any Disposition or contained in any asset purchase agreement, stock purchase agreement, merger agreement or similar acquisition agreement to which Parent Borrower or any Restricted Subsidiary is a party pending consummation of the transaction contemplated thereby;</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provisions in leases, licenses and other contracts restricting the assignment thereof;</w:t>
      </w:r>
    </w:p>
    <w:p>
      <w:pPr>
        <w:spacing w:after="0" w:line="215"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imposed by any agreement relating to secured Indebtedness permitted by this Agreement to the extent such restriction applies only to the property securing such Indebtedness;</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restrictions or conditions set forth in any agreement in effect at any time any Person becomes a Restricted Subsidiary (but not any modification or amendment expanding the scope of any such restriction or condition),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agreement was not entered into in contemplation of such Person becoming a Restricted Subsidiary and the restriction or condition set forth in such agreement does not apply to the Parent Borrower or any other Restricted Subsidiary;</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1904"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restrictions or conditions in any Indebtedness permitted pursuant to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or by the definitions of “Refinancing Term Loans” and “Refinancing Revolving Commitments” hereof to the extent such restrictions or conditions are no more restrictive than the restrictions and conditions in the Loan Documents, taken as a whole, or, in the case of Subordinated Debt, are market terms at the time of issuance (as determined in good faith by the Parent Borrower) or, in the case of Indebtedness of any Non-Loan Party, are imposed solely on such Non-Loan Party and its Subsidiaries;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2" w:name="page143"/>
    <w:bookmarkEnd w:id="142"/>
    <w:p>
      <w:pPr>
        <w:ind w:left="1900" w:hanging="395"/>
        <w:spacing w:after="0"/>
        <w:tabs>
          <w:tab w:leader="none" w:pos="1900"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restrictions on cash or other deposits imposed by agreements entered into in the ordinary course of business;</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customary provisions in shareholders agreements, joint venture agreements, organizational documents or similar binding agreements relating to any JV Entity or non-Wholly Owned Restricted Subsidiary and other similar agreements applicable to JV Entities and non- Wholly Owned Restricted Subsidiaries permitted under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and applicable solely to such JV Entity or non-Wholly Owned Restricted Subsidiary and the Equity Interests issued thereby;</w:t>
      </w:r>
    </w:p>
    <w:p>
      <w:pPr>
        <w:spacing w:after="0" w:line="179" w:lineRule="exact"/>
        <w:rPr>
          <w:rFonts w:ascii="Times New Roman" w:cs="Times New Roman" w:eastAsia="Times New Roman" w:hAnsi="Times New Roman"/>
          <w:sz w:val="20"/>
          <w:szCs w:val="20"/>
          <w:color w:val="auto"/>
        </w:rPr>
      </w:pPr>
    </w:p>
    <w:p>
      <w:pPr>
        <w:ind w:left="760" w:right="40" w:firstLine="745"/>
        <w:spacing w:after="0" w:line="269" w:lineRule="auto"/>
        <w:tabs>
          <w:tab w:leader="none" w:pos="1904"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restrictions in leases, subleases, licenses or asset sale agreements and other similar contracts otherwise permitted hereby so long as such restrictions relate only to the assets subject thereto;</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provisions restricting assignment of any agreement entered into in the ordinary course of business;</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net worth provisions contained in real property leases entered into by Subsidiaries of the Parent Borrower, so long as the Parent Borrower has determined in good faith that such net worth provisions could not reasonably be expected to impair the ability of the Parent Borrower and its Subsidiaries to meet their ongoing obligation; and</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1904"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restrictions imposed by any agreement governing Indebtedness entered into on or after the Effective Date and permitted under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that are, taken as a whole, in the good faith judgment of the Parent Borrower, no more restrictive with respect to the Borrowers or any Restricted Subsidiary than customary market terms for Indebtedness of such type, so long as the Parent Borrower shall have determined in good faith that such restrictions will not adversely affect in any material respect its obligation or ability to make any payments required hereunder.</w:t>
      </w:r>
    </w:p>
    <w:p>
      <w:pPr>
        <w:spacing w:after="0" w:line="185"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0"/>
          <w:szCs w:val="20"/>
          <w:color w:val="auto"/>
        </w:rPr>
        <w:t xml:space="preserve">Section 7.11. </w:t>
      </w:r>
      <w:r>
        <w:rPr>
          <w:rFonts w:ascii="Times New Roman" w:cs="Times New Roman" w:eastAsia="Times New Roman" w:hAnsi="Times New Roman"/>
          <w:sz w:val="20"/>
          <w:szCs w:val="20"/>
          <w:u w:val="single" w:color="auto"/>
          <w:color w:val="auto"/>
        </w:rPr>
        <w:t>Financial Covenant</w:t>
      </w:r>
      <w:r>
        <w:rPr>
          <w:rFonts w:ascii="Times New Roman" w:cs="Times New Roman" w:eastAsia="Times New Roman" w:hAnsi="Times New Roman"/>
          <w:sz w:val="20"/>
          <w:szCs w:val="20"/>
          <w:color w:val="auto"/>
        </w:rPr>
        <w:t xml:space="preserve">. Permit the Total Leverage Ratio as of the end of any Test Period, commencing with the Test Period ended on the last day of the first fiscal quarter of the Parent Borrower ending on or after the Effective Date, to be greater than 3.75:1.00 calculated on a Pro Forma Basis;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upon the consummation of a Material Acquisition, for each of the four fiscal quarters of the Parent Borrower immediately following the consummation of such Material Acquisition (including the fiscal quarter of the Parent Borrower in which such Material Acquisition was consummated), the ratio set forth above shall be increased by 0.50:1.00 (such period, the “</w:t>
      </w:r>
      <w:r>
        <w:rPr>
          <w:rFonts w:ascii="Times New Roman" w:cs="Times New Roman" w:eastAsia="Times New Roman" w:hAnsi="Times New Roman"/>
          <w:sz w:val="20"/>
          <w:szCs w:val="20"/>
          <w:u w:val="single" w:color="auto"/>
          <w:color w:val="auto"/>
        </w:rPr>
        <w:t>Leverage Increase Period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(i) for at least two fiscal quarters of the Parent Borrower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immediately following each Leverage Increase Period, the Total Leverage Ratio as of the end of such fiscal quarters shall not be greater than 3.75:1.00 prior to giving effect to another Leverage Increase Period and (ii) after the consummation of a </w:t>
      </w:r>
      <w:r>
        <w:rPr>
          <w:rFonts w:ascii="Times New Roman" w:cs="Times New Roman" w:eastAsia="Times New Roman" w:hAnsi="Times New Roman"/>
          <w:sz w:val="19"/>
          <w:szCs w:val="19"/>
          <w:color w:val="auto"/>
        </w:rPr>
        <w:t>Material</w:t>
      </w:r>
      <w:r>
        <w:rPr>
          <w:rFonts w:ascii="Times New Roman" w:cs="Times New Roman" w:eastAsia="Times New Roman" w:hAnsi="Times New Roman"/>
          <w:sz w:val="21"/>
          <w:szCs w:val="21"/>
          <w:color w:val="auto"/>
        </w:rPr>
        <w:t xml:space="preserve"> Acquisition, each Leverage Increase Period shall only apply with respect to the following (and not for any other purpose): (A) the calculation of the Total Leverage Ratio as of the end of any fiscal quarter of the </w:t>
      </w:r>
      <w:r>
        <w:rPr>
          <w:rFonts w:ascii="Times New Roman" w:cs="Times New Roman" w:eastAsia="Times New Roman" w:hAnsi="Times New Roman"/>
          <w:sz w:val="19"/>
          <w:szCs w:val="19"/>
          <w:color w:val="auto"/>
        </w:rPr>
        <w:t>Parent</w:t>
      </w:r>
      <w:r>
        <w:rPr>
          <w:rFonts w:ascii="Times New Roman" w:cs="Times New Roman" w:eastAsia="Times New Roman" w:hAnsi="Times New Roman"/>
          <w:sz w:val="21"/>
          <w:szCs w:val="21"/>
          <w:color w:val="auto"/>
        </w:rPr>
        <w:t xml:space="preserve"> Borrower for purposes of determining compliance with this </w:t>
      </w:r>
      <w:r>
        <w:rPr>
          <w:rFonts w:ascii="Times New Roman" w:cs="Times New Roman" w:eastAsia="Times New Roman" w:hAnsi="Times New Roman"/>
          <w:sz w:val="21"/>
          <w:szCs w:val="21"/>
          <w:u w:val="single" w:color="auto"/>
          <w:color w:val="auto"/>
        </w:rPr>
        <w:t>Section 7.11</w:t>
      </w:r>
      <w:r>
        <w:rPr>
          <w:rFonts w:ascii="Times New Roman" w:cs="Times New Roman" w:eastAsia="Times New Roman" w:hAnsi="Times New Roman"/>
          <w:sz w:val="21"/>
          <w:szCs w:val="21"/>
          <w:color w:val="auto"/>
        </w:rPr>
        <w:t xml:space="preserve">; (B) the calculation required by </w:t>
      </w:r>
      <w:r>
        <w:rPr>
          <w:rFonts w:ascii="Times New Roman" w:cs="Times New Roman" w:eastAsia="Times New Roman" w:hAnsi="Times New Roman"/>
          <w:sz w:val="21"/>
          <w:szCs w:val="21"/>
          <w:u w:val="single" w:color="auto"/>
          <w:color w:val="auto"/>
        </w:rPr>
        <w:t>Section 2.14(a)(iii)</w:t>
      </w:r>
      <w:r>
        <w:rPr>
          <w:rFonts w:ascii="Times New Roman" w:cs="Times New Roman" w:eastAsia="Times New Roman" w:hAnsi="Times New Roman"/>
          <w:sz w:val="21"/>
          <w:szCs w:val="21"/>
          <w:color w:val="auto"/>
        </w:rPr>
        <w:t xml:space="preserve"> for the purpose of determining the permissibility of the incurrence of any Incremental Facility (including any Incremental Equivalent Debt), the proceeds of which will be used to finance all or a portion of the consideration for the Material Acquisition triggering such Leverage Increase Period (it being understood and agreed that (1) if such Material Acquisition is a Limited Condition Transaction, such calculation may be made as of the LCT Test Date with respect to such Limited Condition Transaction and (2) the Leverage Increase Period shall only apply for purposes of the calculation referenced in this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xml:space="preserve"> and not for any other purpose, unless and until such Material Acquisition is consummated (after which time the Leverage Increase Period shall only apply for</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3" w:name="page144"/>
    <w:bookmarkEnd w:id="143"/>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the purposes otherwise set forth in this proviso); (C) the calculation required by </w:t>
      </w:r>
      <w:r>
        <w:rPr>
          <w:rFonts w:ascii="Times New Roman" w:cs="Times New Roman" w:eastAsia="Times New Roman" w:hAnsi="Times New Roman"/>
          <w:sz w:val="22"/>
          <w:szCs w:val="22"/>
          <w:u w:val="single" w:color="auto"/>
          <w:color w:val="auto"/>
        </w:rPr>
        <w:t>Section 7.02(y)</w:t>
      </w:r>
      <w:r>
        <w:rPr>
          <w:rFonts w:ascii="Times New Roman" w:cs="Times New Roman" w:eastAsia="Times New Roman" w:hAnsi="Times New Roman"/>
          <w:sz w:val="22"/>
          <w:szCs w:val="22"/>
          <w:color w:val="auto"/>
        </w:rPr>
        <w:t xml:space="preserve"> for the purpose of determining the permissibility of the making of the Investments as specified therein; (D) the calculation required by </w:t>
      </w:r>
      <w:r>
        <w:rPr>
          <w:rFonts w:ascii="Times New Roman" w:cs="Times New Roman" w:eastAsia="Times New Roman" w:hAnsi="Times New Roman"/>
          <w:sz w:val="22"/>
          <w:szCs w:val="22"/>
          <w:u w:val="single" w:color="auto"/>
          <w:color w:val="auto"/>
        </w:rPr>
        <w:t>Section 7.06(n)</w:t>
      </w:r>
      <w:r>
        <w:rPr>
          <w:rFonts w:ascii="Times New Roman" w:cs="Times New Roman" w:eastAsia="Times New Roman" w:hAnsi="Times New Roman"/>
          <w:sz w:val="22"/>
          <w:szCs w:val="22"/>
          <w:color w:val="auto"/>
        </w:rPr>
        <w:t xml:space="preserve"> for the purpose of determining the permissibility of the making of any Restricted Payments as specified therein and (E) the calculation required in </w:t>
      </w:r>
      <w:r>
        <w:rPr>
          <w:rFonts w:ascii="Times New Roman" w:cs="Times New Roman" w:eastAsia="Times New Roman" w:hAnsi="Times New Roman"/>
          <w:sz w:val="22"/>
          <w:szCs w:val="22"/>
          <w:u w:val="single" w:color="auto"/>
          <w:color w:val="auto"/>
        </w:rPr>
        <w:t>Section 7.03(r)(i)</w:t>
      </w:r>
      <w:r>
        <w:rPr>
          <w:rFonts w:ascii="Times New Roman" w:cs="Times New Roman" w:eastAsia="Times New Roman" w:hAnsi="Times New Roman"/>
          <w:sz w:val="22"/>
          <w:szCs w:val="22"/>
          <w:color w:val="auto"/>
        </w:rPr>
        <w:t xml:space="preserve"> for the purpose of determining the permissibility of the incurrence of any Indebtedness the proceeds of which will be used to finance all or a portion of the consideration for the Material Acquisition triggering such Leverage Increase Period (it being understood and agreed that (1) if such Material Acquisition is a Limited Condition Acquisition, such calculation may be made as of the LCT Test Date with respect to such Limited Condition Acquisition and (2) the Leverage Increase Period shall only apply for purposes of the calculation referenced in this </w:t>
      </w:r>
      <w:r>
        <w:rPr>
          <w:rFonts w:ascii="Times New Roman" w:cs="Times New Roman" w:eastAsia="Times New Roman" w:hAnsi="Times New Roman"/>
          <w:sz w:val="22"/>
          <w:szCs w:val="22"/>
          <w:u w:val="single" w:color="auto"/>
          <w:color w:val="auto"/>
        </w:rPr>
        <w:t>clause (E)</w:t>
      </w:r>
      <w:r>
        <w:rPr>
          <w:rFonts w:ascii="Times New Roman" w:cs="Times New Roman" w:eastAsia="Times New Roman" w:hAnsi="Times New Roman"/>
          <w:sz w:val="22"/>
          <w:szCs w:val="22"/>
          <w:color w:val="auto"/>
        </w:rPr>
        <w:t xml:space="preserve"> and not for any other purpose, unless and until such Material Acquisition is consummated (after which time the Leverage Increase Period shall only apply for the purposes otherwise set forth in this proviso) </w:t>
      </w:r>
      <w:r>
        <w:rPr>
          <w:rFonts w:ascii="Times New Roman" w:cs="Times New Roman" w:eastAsia="Times New Roman" w:hAnsi="Times New Roman"/>
          <w:sz w:val="19"/>
          <w:szCs w:val="19"/>
          <w:color w:val="auto"/>
        </w:rPr>
        <w:t>(the covenant set forth in this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u w:val="single" w:color="auto"/>
          <w:color w:val="auto"/>
        </w:rPr>
        <w:t>Section 7.11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being, the “</w:t>
      </w:r>
      <w:r>
        <w:rPr>
          <w:rFonts w:ascii="Times New Roman" w:cs="Times New Roman" w:eastAsia="Times New Roman" w:hAnsi="Times New Roman"/>
          <w:sz w:val="19"/>
          <w:szCs w:val="19"/>
          <w:u w:val="single" w:color="auto"/>
          <w:color w:val="auto"/>
        </w:rPr>
        <w:t>Financial Covenant</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20"/>
          <w:szCs w:val="20"/>
          <w:color w:val="auto"/>
        </w:rPr>
        <w:t xml:space="preserve">Section 7.12. </w:t>
      </w:r>
      <w:r>
        <w:rPr>
          <w:rFonts w:ascii="Times New Roman" w:cs="Times New Roman" w:eastAsia="Times New Roman" w:hAnsi="Times New Roman"/>
          <w:sz w:val="20"/>
          <w:szCs w:val="20"/>
          <w:u w:val="single" w:color="auto"/>
          <w:color w:val="auto"/>
        </w:rPr>
        <w:t>Outbound Investment Rules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The Parent Borrower will not, and will not permit any of its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subsidiaries to, (a) be or become a “covered foreign person”, as that term is defined in the Outbound Investment Rules, or (b) engage,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Parent Borrower were a U.S. Person or (iii) any other activity that would cause the Administrative Agent to be in violation of the Outbound Investment Rules or cause the Administrative Agent to be legally prohibited by the Outbound Investment Rules from performing under this Agreement.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VIII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13"/>
          <w:szCs w:val="13"/>
          <w:u w:val="single" w:color="auto"/>
          <w:color w:val="auto"/>
        </w:rPr>
        <w:t>vents of</w:t>
      </w:r>
      <w:r>
        <w:rPr>
          <w:rFonts w:ascii="Times New Roman" w:cs="Times New Roman" w:eastAsia="Times New Roman" w:hAnsi="Times New Roman"/>
          <w:sz w:val="20"/>
          <w:szCs w:val="20"/>
          <w:u w:val="single" w:color="auto"/>
          <w:color w:val="auto"/>
        </w:rPr>
        <w:t xml:space="preserve"> D</w:t>
      </w:r>
      <w:r>
        <w:rPr>
          <w:rFonts w:ascii="Times New Roman" w:cs="Times New Roman" w:eastAsia="Times New Roman" w:hAnsi="Times New Roman"/>
          <w:sz w:val="13"/>
          <w:szCs w:val="13"/>
          <w:u w:val="single" w:color="auto"/>
          <w:color w:val="auto"/>
        </w:rPr>
        <w:t>efault and</w:t>
      </w:r>
      <w:r>
        <w:rPr>
          <w:rFonts w:ascii="Times New Roman" w:cs="Times New Roman" w:eastAsia="Times New Roman" w:hAnsi="Times New Roman"/>
          <w:sz w:val="20"/>
          <w:szCs w:val="20"/>
          <w:u w:val="single" w:color="auto"/>
          <w:color w:val="auto"/>
        </w:rPr>
        <w:t xml:space="preserve"> R</w:t>
      </w:r>
      <w:r>
        <w:rPr>
          <w:rFonts w:ascii="Times New Roman" w:cs="Times New Roman" w:eastAsia="Times New Roman" w:hAnsi="Times New Roman"/>
          <w:sz w:val="13"/>
          <w:szCs w:val="13"/>
          <w:u w:val="single" w:color="auto"/>
          <w:color w:val="auto"/>
        </w:rPr>
        <w:t>emedies</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 xml:space="preserve">Section 8.01.  </w:t>
      </w:r>
      <w:r>
        <w:rPr>
          <w:rFonts w:ascii="Times New Roman" w:cs="Times New Roman" w:eastAsia="Times New Roman" w:hAnsi="Times New Roman"/>
          <w:sz w:val="20"/>
          <w:szCs w:val="20"/>
          <w:u w:val="single" w:color="auto"/>
          <w:color w:val="auto"/>
        </w:rPr>
        <w:t>Events of Default</w:t>
      </w:r>
      <w:r>
        <w:rPr>
          <w:rFonts w:ascii="Times New Roman" w:cs="Times New Roman" w:eastAsia="Times New Roman" w:hAnsi="Times New Roman"/>
          <w:sz w:val="20"/>
          <w:szCs w:val="20"/>
          <w:color w:val="auto"/>
        </w:rPr>
        <w:t xml:space="preserve">. Any of the following events referred to in any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(l)</w:t>
      </w:r>
      <w:r>
        <w:rPr>
          <w:rFonts w:ascii="Times New Roman" w:cs="Times New Roman" w:eastAsia="Times New Roman" w:hAnsi="Times New Roman"/>
          <w:sz w:val="20"/>
          <w:szCs w:val="20"/>
          <w:color w:val="auto"/>
        </w:rPr>
        <w:t xml:space="preserve"> inclusive of this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8.01</w:t>
      </w:r>
      <w:r>
        <w:rPr>
          <w:rFonts w:ascii="Times New Roman" w:cs="Times New Roman" w:eastAsia="Times New Roman" w:hAnsi="Times New Roman"/>
          <w:sz w:val="20"/>
          <w:szCs w:val="20"/>
          <w:color w:val="auto"/>
        </w:rPr>
        <w:t xml:space="preserve"> shall constitute an “</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jc w:val="both"/>
        <w:ind w:left="760" w:firstLine="745"/>
        <w:spacing w:after="0" w:line="254" w:lineRule="auto"/>
        <w:tabs>
          <w:tab w:leader="none" w:pos="1904"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Non-Payment</w:t>
      </w:r>
      <w:r>
        <w:rPr>
          <w:rFonts w:ascii="Times New Roman" w:cs="Times New Roman" w:eastAsia="Times New Roman" w:hAnsi="Times New Roman"/>
          <w:sz w:val="20"/>
          <w:szCs w:val="20"/>
          <w:color w:val="auto"/>
        </w:rPr>
        <w:t>. Any Loan Party fails to pay (i) when and as required to be paid herein, any amount of principal of any Loan or (ii) within five (5) Business Days after the same becomes due, any interest on any Loan or any other amount payable hereunder or with respect to any other Loan Document; or</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1904"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Specific Covenants</w:t>
      </w:r>
      <w:r>
        <w:rPr>
          <w:rFonts w:ascii="Times New Roman" w:cs="Times New Roman" w:eastAsia="Times New Roman" w:hAnsi="Times New Roman"/>
          <w:sz w:val="20"/>
          <w:szCs w:val="20"/>
          <w:color w:val="auto"/>
        </w:rPr>
        <w:t xml:space="preserve">. The Parent Borrower fails to perform or observe any term, covenant or agreement contained in any of </w:t>
      </w:r>
      <w:r>
        <w:rPr>
          <w:rFonts w:ascii="Times New Roman" w:cs="Times New Roman" w:eastAsia="Times New Roman" w:hAnsi="Times New Roman"/>
          <w:sz w:val="20"/>
          <w:szCs w:val="20"/>
          <w:u w:val="single" w:color="auto"/>
          <w:color w:val="auto"/>
        </w:rPr>
        <w:t>Section 6.03(a)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 xml:space="preserve"> (solely with respect to the Parent Borrower) or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 Event of Default arising from a failure to comply with </w:t>
      </w:r>
      <w:r>
        <w:rPr>
          <w:rFonts w:ascii="Times New Roman" w:cs="Times New Roman" w:eastAsia="Times New Roman" w:hAnsi="Times New Roman"/>
          <w:sz w:val="20"/>
          <w:szCs w:val="20"/>
          <w:u w:val="single" w:color="auto"/>
          <w:color w:val="auto"/>
        </w:rPr>
        <w:t>Section 6.03(a)</w:t>
      </w:r>
      <w:r>
        <w:rPr>
          <w:rFonts w:ascii="Times New Roman" w:cs="Times New Roman" w:eastAsia="Times New Roman" w:hAnsi="Times New Roman"/>
          <w:sz w:val="20"/>
          <w:szCs w:val="20"/>
          <w:color w:val="auto"/>
        </w:rPr>
        <w:t xml:space="preserve"> shall be deemed to be no longer continuing automatically upon and simultaneously with the underlying Default ceasing to be continuing so long as the Parent Borrower has provided notice to the Administrative Agent promptly after a Responsible Officer obtains knowledge of such underlying Default; or</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64" w:lineRule="auto"/>
        <w:tabs>
          <w:tab w:leader="none" w:pos="1904" w:val="left"/>
        </w:tabs>
        <w:numPr>
          <w:ilvl w:val="1"/>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Other Defaults</w:t>
      </w:r>
      <w:r>
        <w:rPr>
          <w:rFonts w:ascii="Times New Roman" w:cs="Times New Roman" w:eastAsia="Times New Roman" w:hAnsi="Times New Roman"/>
          <w:sz w:val="19"/>
          <w:szCs w:val="19"/>
          <w:color w:val="auto"/>
        </w:rPr>
        <w:t xml:space="preserve">. Any Loan Party fails to perform or observe any other covenant or agreement (not specified in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8.01(a)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above) contained in any Loan Document on its part to be performed or observed and such failure continues for thirty</w:t>
      </w:r>
    </w:p>
    <w:p>
      <w:pPr>
        <w:ind w:left="1140" w:hanging="383"/>
        <w:spacing w:after="0"/>
        <w:tabs>
          <w:tab w:leader="none" w:pos="114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after receipt by the Borrowers of written notice thereof by the Administrative Agent or the Required Lenders; or</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4" w:name="page145"/>
    <w:bookmarkEnd w:id="144"/>
    <w:p>
      <w:pPr>
        <w:jc w:val="both"/>
        <w:ind w:left="3" w:firstLine="745"/>
        <w:spacing w:after="0" w:line="245" w:lineRule="auto"/>
        <w:tabs>
          <w:tab w:leader="none" w:pos="1175" w:val="left"/>
        </w:tabs>
        <w:numPr>
          <w:ilvl w:val="1"/>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Any representation, warranty, certification or statement of fact made or deemed made by or on behalf of any Loan Party herein, in any other Loan Document, or in any document required to be delivered in connection herewith or therewith shall be incorrect or misleading in any material respect when made or deemed made and such incorrect or misleading representation, warranty, certification or statement of fact, if capable of being cured, remains so incorrect or misleading for thirty (30) days after receipt by the Borrowers of written notice thereof by the Administrative Agent or the Required Lenders; or</w:t>
      </w:r>
    </w:p>
    <w:p>
      <w:pPr>
        <w:spacing w:after="0" w:line="184" w:lineRule="exact"/>
        <w:rPr>
          <w:rFonts w:ascii="Times New Roman" w:cs="Times New Roman" w:eastAsia="Times New Roman" w:hAnsi="Times New Roman"/>
          <w:sz w:val="20"/>
          <w:szCs w:val="20"/>
          <w:color w:val="auto"/>
        </w:rPr>
      </w:pPr>
    </w:p>
    <w:p>
      <w:pPr>
        <w:jc w:val="both"/>
        <w:ind w:left="3" w:firstLine="745"/>
        <w:spacing w:after="0" w:line="253" w:lineRule="auto"/>
        <w:tabs>
          <w:tab w:leader="none" w:pos="1161" w:val="left"/>
        </w:tabs>
        <w:numPr>
          <w:ilvl w:val="1"/>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Cross-Default</w:t>
      </w:r>
      <w:r>
        <w:rPr>
          <w:rFonts w:ascii="Times New Roman" w:cs="Times New Roman" w:eastAsia="Times New Roman" w:hAnsi="Times New Roman"/>
          <w:sz w:val="19"/>
          <w:szCs w:val="19"/>
          <w:color w:val="auto"/>
        </w:rPr>
        <w:t xml:space="preserve">. Any Loan Party or any Restricted Subsidiary (i) fails to make any payment beyond the applicable grace period with respect thereto, if any (whether by scheduled maturity, required prepayment, acceleration, demand, or otherwise) in respect of any Indebtedness (other than Indebtedness hereunder) having an aggregate principal amount exceeding the Threshold Amount, or (ii) fails to observe or perform any other agreement or condition relating to any such Indebtedness, or any other event occurs (other than any event requiring prepayment pursuant to customary asset sale events, insurance and condemnation proceeds events, change of control offers events and excess cash flow and indebtedness sweeps), the effect of which default or other event is to cause, or to permit the holder or holders of such Indebtedness (or a trustee or agent on behalf of such holder or holders or beneficiary or beneficiaries) to cause, with the giving of notice if required, all such Indebtedness to become due or to be repurchased, prepaid, defeased or redeemed (automatically or otherwise), or an offer to repurchase, prepay, defease or redeem all such Indebtedness to be made, prior to its stated maturity;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this </w:t>
      </w:r>
      <w:r>
        <w:rPr>
          <w:rFonts w:ascii="Times New Roman" w:cs="Times New Roman" w:eastAsia="Times New Roman" w:hAnsi="Times New Roman"/>
          <w:sz w:val="19"/>
          <w:szCs w:val="19"/>
          <w:u w:val="single" w:color="auto"/>
          <w:color w:val="auto"/>
        </w:rPr>
        <w:t>clause (ii)</w:t>
      </w:r>
      <w:r>
        <w:rPr>
          <w:rFonts w:ascii="Times New Roman" w:cs="Times New Roman" w:eastAsia="Times New Roman" w:hAnsi="Times New Roman"/>
          <w:sz w:val="19"/>
          <w:szCs w:val="19"/>
          <w:color w:val="auto"/>
        </w:rPr>
        <w:t xml:space="preserve"> shall not apply to (A) secured Indebtedness that becomes due (or requires an offer to purchase) as a result of the voluntary sale or transfer of the property or assets securing such Indebtedness, if such sale or transfer is permitted hereunder and under the documents providing for such Indebtedness and (B) any repurchase, prepayment, defeasance, redemption, conversion or settlement with respect to any Permitted Convertible Indebtedness, including the Existing Convertible Notes or any Permitted Refinancing Indebtedness in respect thereof, or satisfaction of any condition giving rise to or permitting the foregoing, pursuant to its terms unless such repurchase, prepayment, defeasance, redemption, conversion or settlement results from a default thereunder or an event of the type that constitutes an Event of Default;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(x) such failure or breach is unremedied and is not waived by the required holders of such Indebtedness and</w:t>
      </w:r>
    </w:p>
    <w:p>
      <w:pPr>
        <w:spacing w:after="0" w:line="8" w:lineRule="exact"/>
        <w:rPr>
          <w:rFonts w:ascii="Times New Roman" w:cs="Times New Roman" w:eastAsia="Times New Roman" w:hAnsi="Times New Roman"/>
          <w:sz w:val="19"/>
          <w:szCs w:val="19"/>
          <w:color w:val="auto"/>
        </w:rPr>
      </w:pPr>
    </w:p>
    <w:p>
      <w:pPr>
        <w:jc w:val="both"/>
        <w:ind w:left="3" w:hanging="3"/>
        <w:spacing w:after="0" w:line="242" w:lineRule="auto"/>
        <w:tabs>
          <w:tab w:leader="none" w:pos="315"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the avoidance of doubt, any event or condition set forth under this </w:t>
      </w:r>
      <w:r>
        <w:rPr>
          <w:rFonts w:ascii="Times New Roman" w:cs="Times New Roman" w:eastAsia="Times New Roman" w:hAnsi="Times New Roman"/>
          <w:sz w:val="20"/>
          <w:szCs w:val="20"/>
          <w:u w:val="single" w:color="auto"/>
          <w:color w:val="auto"/>
        </w:rPr>
        <w:t>paragraph (e)</w:t>
      </w:r>
      <w:r>
        <w:rPr>
          <w:rFonts w:ascii="Times New Roman" w:cs="Times New Roman" w:eastAsia="Times New Roman" w:hAnsi="Times New Roman"/>
          <w:sz w:val="20"/>
          <w:szCs w:val="20"/>
          <w:color w:val="auto"/>
        </w:rPr>
        <w:t xml:space="preserve"> shall not, until the expiration of any applicable grace period or the delivery of notice by the applicable holder or holders of such Indebtedness, constitute a Default or an Event of Default for purposes of this Agreement; or</w:t>
      </w:r>
    </w:p>
    <w:p>
      <w:pPr>
        <w:spacing w:after="0" w:line="186" w:lineRule="exact"/>
        <w:rPr>
          <w:rFonts w:ascii="Times New Roman" w:cs="Times New Roman" w:eastAsia="Times New Roman" w:hAnsi="Times New Roman"/>
          <w:sz w:val="20"/>
          <w:szCs w:val="20"/>
          <w:color w:val="auto"/>
        </w:rPr>
      </w:pPr>
    </w:p>
    <w:p>
      <w:pPr>
        <w:jc w:val="both"/>
        <w:ind w:left="3" w:firstLine="745"/>
        <w:spacing w:after="0" w:line="242" w:lineRule="auto"/>
        <w:tabs>
          <w:tab w:leader="none" w:pos="1188"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Insolvency Proceedings, Etc</w:t>
      </w:r>
      <w:r>
        <w:rPr>
          <w:rFonts w:ascii="Times New Roman" w:cs="Times New Roman" w:eastAsia="Times New Roman" w:hAnsi="Times New Roman"/>
          <w:sz w:val="20"/>
          <w:szCs w:val="20"/>
          <w:color w:val="auto"/>
        </w:rPr>
        <w:t xml:space="preserve">. Except with respect to any dissolution or liquidation of a Restricted Subsidiary expressly permitted by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 any Loan Party or any of the Restricted Subsidiaries institutes or consents to the institution of any proceeding under any Debtor Relief Law, or makes an assignment for the benefit of creditors; or applies for or consents to the appointment of any receiver, interim receiver, receiver and manager, trustee, custodian, conservator, liquidator, rehabilitator, administrator, administrative receiver or similar officer for it or for all or any material part of its property; or any receiver, interim receiver, receiver and manager, trustee, custodian, conservator, liquidator, rehabilitator, administrator, administrative receiver or similar officer is appointed without the application or consent of such Person and the appointment continues undischarged or unstayed for sixty (60) calendar days; or any proceeding under any Debtor Relief Law relating to any such Person or to all or any material part of its property is instituted without the consent of such Person and continues undismissed or unstayed for sixty (60) calendar days; or an order for relief is entered in any such proceeding; or</w:t>
      </w:r>
    </w:p>
    <w:p>
      <w:pPr>
        <w:spacing w:after="0" w:line="192" w:lineRule="exact"/>
        <w:rPr>
          <w:rFonts w:ascii="Times New Roman" w:cs="Times New Roman" w:eastAsia="Times New Roman" w:hAnsi="Times New Roman"/>
          <w:sz w:val="20"/>
          <w:szCs w:val="20"/>
          <w:color w:val="auto"/>
        </w:rPr>
      </w:pPr>
    </w:p>
    <w:p>
      <w:pPr>
        <w:ind w:left="3" w:firstLine="745"/>
        <w:spacing w:after="0" w:line="269" w:lineRule="auto"/>
        <w:tabs>
          <w:tab w:leader="none" w:pos="1161"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Inability to Pay Debts; Attachment</w:t>
      </w:r>
      <w:r>
        <w:rPr>
          <w:rFonts w:ascii="Times New Roman" w:cs="Times New Roman" w:eastAsia="Times New Roman" w:hAnsi="Times New Roman"/>
          <w:sz w:val="20"/>
          <w:szCs w:val="20"/>
          <w:color w:val="auto"/>
        </w:rPr>
        <w:t>. (i) Any Loan Party or any Restricted Subsidiary becomes unable or admits in writing its inability or fails generally to pay its debts as</w:t>
      </w:r>
    </w:p>
    <w:p>
      <w:pPr>
        <w:spacing w:after="0" w:line="294" w:lineRule="exact"/>
        <w:rPr>
          <w:sz w:val="20"/>
          <w:szCs w:val="20"/>
          <w:color w:val="auto"/>
        </w:rPr>
      </w:pPr>
    </w:p>
    <w:p>
      <w:pPr>
        <w:ind w:left="4723"/>
        <w:spacing w:after="0"/>
        <w:rPr>
          <w:sz w:val="20"/>
          <w:szCs w:val="20"/>
          <w:color w:val="auto"/>
        </w:rPr>
      </w:pPr>
      <w:r>
        <w:rPr>
          <w:rFonts w:ascii="Times New Roman" w:cs="Times New Roman" w:eastAsia="Times New Roman" w:hAnsi="Times New Roman"/>
          <w:sz w:val="20"/>
          <w:szCs w:val="20"/>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661670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3" w:right="339" w:bottom="1440" w:gutter="0" w:footer="0" w:header="0"/>
        </w:sectPr>
      </w:pPr>
    </w:p>
    <w:bookmarkStart w:id="145" w:name="page146"/>
    <w:bookmarkEnd w:id="145"/>
    <w:p>
      <w:pPr>
        <w:jc w:val="both"/>
        <w:ind w:left="760"/>
        <w:spacing w:after="0" w:line="254" w:lineRule="auto"/>
        <w:rPr>
          <w:sz w:val="20"/>
          <w:szCs w:val="20"/>
          <w:color w:val="auto"/>
        </w:rPr>
      </w:pPr>
      <w:r>
        <w:rPr>
          <w:rFonts w:ascii="Times New Roman" w:cs="Times New Roman" w:eastAsia="Times New Roman" w:hAnsi="Times New Roman"/>
          <w:sz w:val="20"/>
          <w:szCs w:val="20"/>
          <w:color w:val="auto"/>
        </w:rPr>
        <w:t>they become due, or (ii) any writ or warrant of attachment or execution or similar process is issued or levied against all or any material part of the property of the Loan Parties, taken as a whole, and is not released, vacated or fully bonded within sixty (60) days after its issue or levy; or</w:t>
      </w:r>
    </w:p>
    <w:p>
      <w:pPr>
        <w:spacing w:after="0" w:line="174" w:lineRule="exact"/>
        <w:rPr>
          <w:sz w:val="20"/>
          <w:szCs w:val="20"/>
          <w:color w:val="auto"/>
        </w:rPr>
      </w:pPr>
    </w:p>
    <w:p>
      <w:pPr>
        <w:jc w:val="both"/>
        <w:ind w:left="760" w:firstLine="745"/>
        <w:spacing w:after="0" w:line="249" w:lineRule="auto"/>
        <w:tabs>
          <w:tab w:leader="none" w:pos="1918"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Judgments</w:t>
      </w:r>
      <w:r>
        <w:rPr>
          <w:rFonts w:ascii="Times New Roman" w:cs="Times New Roman" w:eastAsia="Times New Roman" w:hAnsi="Times New Roman"/>
          <w:sz w:val="20"/>
          <w:szCs w:val="20"/>
          <w:color w:val="auto"/>
        </w:rPr>
        <w:t>. There is entered against any Loan Party or any Restricted Subsidiary a final judgment or order for the payment of money in an aggregate amount exceeding the Threshold Amount (to the extent not covered by independent third-party insurance) and such judgment or order shall not have been satisfied, vacated, discharged or stayed or bonded pending an appeal for a period of sixty (60) consecutive days; or</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41" w:lineRule="auto"/>
        <w:tabs>
          <w:tab w:leader="none" w:pos="1945"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Invalidity of Collateral Documents</w:t>
      </w:r>
      <w:r>
        <w:rPr>
          <w:rFonts w:ascii="Times New Roman" w:cs="Times New Roman" w:eastAsia="Times New Roman" w:hAnsi="Times New Roman"/>
          <w:sz w:val="20"/>
          <w:szCs w:val="20"/>
          <w:color w:val="auto"/>
        </w:rPr>
        <w:t xml:space="preserve">. Any material provision of any Collateral Document, at any time after its execution and delivery and for any reason other than as expressly permitted hereunder or thereunder (including as a result of a transaction permitted under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 xml:space="preserve"> or solely as a result of acts or omissions by the Administrative Agent or any Lender if the ability to take such action is within the sole control of the Administrative Agent and the Lenders or the satisfaction in full of all the Obligations (other than contingent indemnification obligations not yet due, Secured Hedge Agreements, Cash Management Obligations, and Letters of Credit that have been Cash Collateralized or back-stopped to the reasonable satisfaction of the applicable L/C Issuer), ceases to be in full force and effect or ceases to create a valid and perfected lien, with the priority set forth in the Collateral and Guarantee Requirement, on a material portion of the Collateral covered thereby; or any Loan Party contests in writing the validity or enforceability of any material provision of any Collateral Document; or any Loan Party denies in writing that it has any or further liability or obligation under any Collateral Document (other than as a result of repayment in full of the Obligations (other than contingent indemnification obligations not yet due, Secured Hedge Agreements, Cash Management Obligations, and Letters of Credit that have been Cash Collateralized or back-stopped to the reasonable satisfaction of the applicable L/C Issuer) and termination of the Aggregate Commitments), or purports in writing to revoke or rescind any Collateral Document; or</w:t>
      </w:r>
    </w:p>
    <w:p>
      <w:pPr>
        <w:spacing w:after="0" w:line="195" w:lineRule="exact"/>
        <w:rPr>
          <w:rFonts w:ascii="Times New Roman" w:cs="Times New Roman" w:eastAsia="Times New Roman" w:hAnsi="Times New Roman"/>
          <w:sz w:val="20"/>
          <w:szCs w:val="20"/>
          <w:color w:val="auto"/>
        </w:rPr>
      </w:pPr>
    </w:p>
    <w:p>
      <w:pPr>
        <w:jc w:val="both"/>
        <w:ind w:left="760" w:firstLine="745"/>
        <w:spacing w:after="0" w:line="260" w:lineRule="auto"/>
        <w:tabs>
          <w:tab w:leader="none" w:pos="1918" w:val="left"/>
        </w:tabs>
        <w:numPr>
          <w:ilvl w:val="0"/>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Invalidity of Guarantees</w:t>
      </w:r>
      <w:r>
        <w:rPr>
          <w:rFonts w:ascii="Times New Roman" w:cs="Times New Roman" w:eastAsia="Times New Roman" w:hAnsi="Times New Roman"/>
          <w:sz w:val="19"/>
          <w:szCs w:val="19"/>
          <w:color w:val="auto"/>
        </w:rPr>
        <w:t>. Any Guarantee, after its execution and delivery, provided by the Parent Borrower or any other Guarantor that is a Material Subsidiary, or any material provision thereof, ceases to be in full force and effect (other than pursuant to the terms hereof or thereof) or any Loan Party denies or disaffirms in writing any such Guarantor’s material obligations under its Guarantee (other than as a result of repayment in full of the Obligations (other than contingent indemnification obligations not yet due, Secured Hedge Agreements, Cash Management Obligations, and Letters of Credit that have been Cash Collateralized or back-stopped to the reasonable satisfaction of the applicable L/C Issuer) and terminations of the Commitments); or</w:t>
      </w:r>
    </w:p>
    <w:p>
      <w:pPr>
        <w:spacing w:after="0" w:line="172" w:lineRule="exact"/>
        <w:rPr>
          <w:rFonts w:ascii="Times New Roman" w:cs="Times New Roman" w:eastAsia="Times New Roman" w:hAnsi="Times New Roman"/>
          <w:sz w:val="19"/>
          <w:szCs w:val="19"/>
          <w:color w:val="auto"/>
        </w:rPr>
      </w:pPr>
    </w:p>
    <w:p>
      <w:pPr>
        <w:ind w:left="1900" w:hanging="395"/>
        <w:spacing w:after="0"/>
        <w:tabs>
          <w:tab w:leader="none" w:pos="1900"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There occurs any Change of Control; or</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1904"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(i) An ERISA Event occurs which has resulted or could reasonably be expected to result in liability of a Loan Party or a Restricted Subsidiary or an ERISA Affiliate in an aggregate amount which could reasonably be expected to result in a Material Adverse Effect, or (ii) a Loan Party, any Restricted Subsidiary or any ERISA Affiliate fails to pay when due, after the expiration of any applicable grace period, any installment payment with respect to its Withdrawal Liability under Section 4201 of ERISA under a Multiemployer Plan in an aggregate amount which could reasonably be expected to result in a Material Adverse Effect.</w:t>
      </w:r>
    </w:p>
    <w:p>
      <w:pPr>
        <w:spacing w:after="0" w:line="184" w:lineRule="exact"/>
        <w:rPr>
          <w:sz w:val="20"/>
          <w:szCs w:val="20"/>
          <w:color w:val="auto"/>
        </w:rPr>
      </w:pPr>
    </w:p>
    <w:p>
      <w:pPr>
        <w:ind w:firstLine="1497"/>
        <w:spacing w:after="0" w:line="269" w:lineRule="auto"/>
        <w:rPr>
          <w:sz w:val="20"/>
          <w:szCs w:val="20"/>
          <w:color w:val="auto"/>
        </w:rPr>
      </w:pPr>
      <w:r>
        <w:rPr>
          <w:rFonts w:ascii="Times New Roman" w:cs="Times New Roman" w:eastAsia="Times New Roman" w:hAnsi="Times New Roman"/>
          <w:sz w:val="20"/>
          <w:szCs w:val="20"/>
          <w:color w:val="auto"/>
        </w:rPr>
        <w:t xml:space="preserve">Section 8.02. </w:t>
      </w:r>
      <w:r>
        <w:rPr>
          <w:rFonts w:ascii="Times New Roman" w:cs="Times New Roman" w:eastAsia="Times New Roman" w:hAnsi="Times New Roman"/>
          <w:sz w:val="20"/>
          <w:szCs w:val="20"/>
          <w:u w:val="single" w:color="auto"/>
          <w:color w:val="auto"/>
        </w:rPr>
        <w:t>Remedies Upon Event of Default</w:t>
      </w:r>
      <w:r>
        <w:rPr>
          <w:rFonts w:ascii="Times New Roman" w:cs="Times New Roman" w:eastAsia="Times New Roman" w:hAnsi="Times New Roman"/>
          <w:sz w:val="20"/>
          <w:szCs w:val="20"/>
          <w:color w:val="auto"/>
        </w:rPr>
        <w:t>. If any Event of Default occurs and is continuing, the Administrative Agent may and, at the request of the Required Lenders, shall take any or all of the following actions: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6" w:name="page147"/>
    <w:bookmarkEnd w:id="146"/>
    <w:p>
      <w:pPr>
        <w:ind w:left="760" w:right="20" w:firstLine="745"/>
        <w:spacing w:after="0" w:line="269" w:lineRule="auto"/>
        <w:tabs>
          <w:tab w:leader="none" w:pos="1904"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the commitment of each Lender to make Loans and any obligation of the L/C Issuer to make L/C Credit Extensions to be terminated, whereupon such commitments and obligation shall be terminated;</w:t>
      </w:r>
    </w:p>
    <w:p>
      <w:pPr>
        <w:spacing w:after="0" w:line="159" w:lineRule="exact"/>
        <w:rPr>
          <w:rFonts w:ascii="Times New Roman" w:cs="Times New Roman" w:eastAsia="Times New Roman" w:hAnsi="Times New Roman"/>
          <w:sz w:val="20"/>
          <w:szCs w:val="20"/>
          <w:color w:val="auto"/>
        </w:rPr>
      </w:pPr>
    </w:p>
    <w:p>
      <w:pPr>
        <w:jc w:val="both"/>
        <w:ind w:left="760" w:right="20" w:firstLine="745"/>
        <w:spacing w:after="0" w:line="254" w:lineRule="auto"/>
        <w:tabs>
          <w:tab w:leader="none" w:pos="1904"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Borrowers;</w:t>
      </w:r>
    </w:p>
    <w:p>
      <w:pPr>
        <w:spacing w:after="0" w:line="174" w:lineRule="exact"/>
        <w:rPr>
          <w:rFonts w:ascii="Times New Roman" w:cs="Times New Roman" w:eastAsia="Times New Roman" w:hAnsi="Times New Roman"/>
          <w:sz w:val="20"/>
          <w:szCs w:val="20"/>
          <w:color w:val="auto"/>
        </w:rPr>
      </w:pPr>
    </w:p>
    <w:p>
      <w:pPr>
        <w:ind w:left="760" w:right="40" w:firstLine="745"/>
        <w:spacing w:after="0" w:line="269" w:lineRule="auto"/>
        <w:tabs>
          <w:tab w:leader="none" w:pos="1904"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that the Borrowers Cash Collateralize the L/C Obligations (in an amount equal to the then Outstanding Amount thereof); and</w:t>
      </w:r>
    </w:p>
    <w:p>
      <w:pPr>
        <w:spacing w:after="0" w:line="159"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 on behalf of itself and the Lenders all rights and remedies available to it and the Lenders under the Loan Documents or applicable Law;</w:t>
      </w:r>
    </w:p>
    <w:p>
      <w:pPr>
        <w:spacing w:after="0" w:line="15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upon the occurrence of an Event of Default under </w:t>
      </w:r>
      <w:r>
        <w:rPr>
          <w:rFonts w:ascii="Times New Roman" w:cs="Times New Roman" w:eastAsia="Times New Roman" w:hAnsi="Times New Roman"/>
          <w:sz w:val="20"/>
          <w:szCs w:val="20"/>
          <w:u w:val="single" w:color="auto"/>
          <w:color w:val="auto"/>
        </w:rPr>
        <w:t>Section 8.01(f)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with respect to the Parent Borrower, the obligation of each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Borrowers to Cash Collateralize the L/C Obligations as aforesaid shall automatically become effective, in each case without further act of the Administrative Agent or any Lender.</w:t>
      </w:r>
    </w:p>
    <w:p>
      <w:pPr>
        <w:spacing w:after="0" w:line="185"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19"/>
          <w:szCs w:val="19"/>
          <w:color w:val="auto"/>
        </w:rPr>
        <w:t xml:space="preserve">Section 8.03. </w:t>
      </w:r>
      <w:r>
        <w:rPr>
          <w:rFonts w:ascii="Times New Roman" w:cs="Times New Roman" w:eastAsia="Times New Roman" w:hAnsi="Times New Roman"/>
          <w:sz w:val="19"/>
          <w:szCs w:val="19"/>
          <w:u w:val="single" w:color="auto"/>
          <w:color w:val="auto"/>
        </w:rPr>
        <w:t>Exclusion of Immaterial Subsidiaries</w:t>
      </w:r>
      <w:r>
        <w:rPr>
          <w:rFonts w:ascii="Times New Roman" w:cs="Times New Roman" w:eastAsia="Times New Roman" w:hAnsi="Times New Roman"/>
          <w:sz w:val="19"/>
          <w:szCs w:val="19"/>
          <w:color w:val="auto"/>
        </w:rPr>
        <w:t xml:space="preserve">. Solely for the purpose of determining whether a Default has occurred under </w:t>
      </w:r>
      <w:r>
        <w:rPr>
          <w:rFonts w:ascii="Times New Roman" w:cs="Times New Roman" w:eastAsia="Times New Roman" w:hAnsi="Times New Roman"/>
          <w:sz w:val="19"/>
          <w:szCs w:val="19"/>
          <w:u w:val="single" w:color="auto"/>
          <w:color w:val="auto"/>
        </w:rPr>
        <w:t>clause (f)</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(g)</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Section 8.01,</w:t>
      </w:r>
      <w:r>
        <w:rPr>
          <w:rFonts w:ascii="Times New Roman" w:cs="Times New Roman" w:eastAsia="Times New Roman" w:hAnsi="Times New Roman"/>
          <w:sz w:val="19"/>
          <w:szCs w:val="19"/>
          <w:color w:val="auto"/>
        </w:rPr>
        <w:t xml:space="preserve"> any reference in any such clause to any Restricted Subsidiary or Loan Party shall be deemed not to include any Subsidiary that is an Immaterial Subsidiary or at such time could, upon designation by the Parent Borrower, become an Immaterial Subsidiary affected by any event or circumstances referred to in any such clause unless the Consolidated EBITDA of such Subsidiary, in each case, as of the end of the most recently-ended Test Period on or prior to such event or circumstance, together with the Consolidated EBITDA of all other Subsidiaries affected by such event or circumstance referred to in such clause, in each case, as of the end of the most recently-ended Test Period on or prior to such event or circumstance, shall exceed 5% of the Consolidated EBITDA of the Parent Borrower and its Restricted Subsidiaries as of the end of the most recently-ended Test Period on or prior to such event or circumstance.</w:t>
      </w:r>
    </w:p>
    <w:p>
      <w:pPr>
        <w:spacing w:after="0" w:line="173"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0"/>
          <w:szCs w:val="20"/>
          <w:color w:val="auto"/>
        </w:rPr>
        <w:t xml:space="preserve">Section 8.04. </w:t>
      </w:r>
      <w:r>
        <w:rPr>
          <w:rFonts w:ascii="Times New Roman" w:cs="Times New Roman" w:eastAsia="Times New Roman" w:hAnsi="Times New Roman"/>
          <w:sz w:val="20"/>
          <w:szCs w:val="20"/>
          <w:u w:val="single" w:color="auto"/>
          <w:color w:val="auto"/>
        </w:rPr>
        <w:t>Application of Funds</w:t>
      </w:r>
      <w:r>
        <w:rPr>
          <w:rFonts w:ascii="Times New Roman" w:cs="Times New Roman" w:eastAsia="Times New Roman" w:hAnsi="Times New Roman"/>
          <w:sz w:val="20"/>
          <w:szCs w:val="20"/>
          <w:color w:val="auto"/>
        </w:rPr>
        <w:t xml:space="preserve">. If the circumstances described in </w:t>
      </w:r>
      <w:r>
        <w:rPr>
          <w:rFonts w:ascii="Times New Roman" w:cs="Times New Roman" w:eastAsia="Times New Roman" w:hAnsi="Times New Roman"/>
          <w:sz w:val="20"/>
          <w:szCs w:val="20"/>
          <w:u w:val="single" w:color="auto"/>
          <w:color w:val="auto"/>
        </w:rPr>
        <w:t>Section 2.12(g)</w:t>
      </w:r>
      <w:r>
        <w:rPr>
          <w:rFonts w:ascii="Times New Roman" w:cs="Times New Roman" w:eastAsia="Times New Roman" w:hAnsi="Times New Roman"/>
          <w:sz w:val="20"/>
          <w:szCs w:val="20"/>
          <w:color w:val="auto"/>
        </w:rPr>
        <w:t xml:space="preserve"> have occurred, or after the exercise of remedies provided for in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(or after the Loans have automatically become immediately due and payable and the L/C Obligations have automatically been required to be Cash Collateralized as set forth in the proviso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including in any bankruptcy or insolvency proceeding, any amounts received on account of the Obligations shall be applied by the Administrative Agent, subject to any applicable intercreditor agreement entered into by the Agents pursuant to this Agreement that is then in effect, in the following order:</w:t>
      </w:r>
    </w:p>
    <w:p>
      <w:pPr>
        <w:spacing w:after="0" w:line="184"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payment of that portion of the Obligations constituting fees, indemnities, expenses and other amounts (other than principal and interest, Cash Management Obligations, and obligations under Secured Hedge Agreements, but including Attorney Costs payable under </w:t>
      </w:r>
      <w:r>
        <w:rPr>
          <w:rFonts w:ascii="Times New Roman" w:cs="Times New Roman" w:eastAsia="Times New Roman" w:hAnsi="Times New Roman"/>
          <w:sz w:val="20"/>
          <w:szCs w:val="20"/>
          <w:u w:val="single" w:color="auto"/>
          <w:color w:val="auto"/>
        </w:rPr>
        <w:t>Section 10.04</w:t>
      </w:r>
      <w:r>
        <w:rPr>
          <w:rFonts w:ascii="Times New Roman" w:cs="Times New Roman" w:eastAsia="Times New Roman" w:hAnsi="Times New Roman"/>
          <w:sz w:val="20"/>
          <w:szCs w:val="20"/>
          <w:color w:val="auto"/>
        </w:rPr>
        <w:t xml:space="preserve"> and amounts payable under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payable to each Agent in its capacity as such;</w:t>
      </w:r>
    </w:p>
    <w:p>
      <w:pPr>
        <w:spacing w:after="0" w:line="174"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payment of that portion of the Obligations constituting fees, indemnities and other amounts (other than principal and interest Cash Management Obligations, and obligations under Secured Hedge Agreements) payable to the Lenders (including Attorney Costs payable under </w:t>
      </w:r>
      <w:r>
        <w:rPr>
          <w:rFonts w:ascii="Times New Roman" w:cs="Times New Roman" w:eastAsia="Times New Roman" w:hAnsi="Times New Roman"/>
          <w:sz w:val="20"/>
          <w:szCs w:val="20"/>
          <w:u w:val="single" w:color="auto"/>
          <w:color w:val="auto"/>
        </w:rPr>
        <w:t>Section 10.04</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7" w:name="page148"/>
    <w:bookmarkEnd w:id="147"/>
    <w:p>
      <w:pPr>
        <w:ind w:left="60"/>
        <w:spacing w:after="0"/>
        <w:rPr>
          <w:sz w:val="20"/>
          <w:szCs w:val="20"/>
          <w:color w:val="auto"/>
        </w:rPr>
      </w:pPr>
      <w:r>
        <w:rPr>
          <w:rFonts w:ascii="Times New Roman" w:cs="Times New Roman" w:eastAsia="Times New Roman" w:hAnsi="Times New Roman"/>
          <w:sz w:val="20"/>
          <w:szCs w:val="20"/>
          <w:color w:val="auto"/>
        </w:rPr>
        <w:t xml:space="preserve">and amounts payable under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ratably among them in proportion to the amounts described in this </w:t>
      </w:r>
      <w:r>
        <w:rPr>
          <w:rFonts w:ascii="Times New Roman" w:cs="Times New Roman" w:eastAsia="Times New Roman" w:hAnsi="Times New Roman"/>
          <w:sz w:val="20"/>
          <w:szCs w:val="20"/>
          <w:u w:val="single" w:color="auto"/>
          <w:color w:val="auto"/>
        </w:rPr>
        <w:t>clause Second</w:t>
      </w:r>
      <w:r>
        <w:rPr>
          <w:rFonts w:ascii="Times New Roman" w:cs="Times New Roman" w:eastAsia="Times New Roman" w:hAnsi="Times New Roman"/>
          <w:sz w:val="20"/>
          <w:szCs w:val="20"/>
          <w:color w:val="auto"/>
        </w:rPr>
        <w:t xml:space="preserve"> payable to them;</w:t>
      </w:r>
    </w:p>
    <w:p>
      <w:pPr>
        <w:spacing w:after="0" w:line="216"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to payment of that portion of the Obligations constituting accrued and unpaid interest (including, but not limited to, post-petition interest), ratably among the Lenders in proportion to the respective amounts described in this </w:t>
      </w:r>
      <w:r>
        <w:rPr>
          <w:rFonts w:ascii="Times New Roman" w:cs="Times New Roman" w:eastAsia="Times New Roman" w:hAnsi="Times New Roman"/>
          <w:sz w:val="20"/>
          <w:szCs w:val="20"/>
          <w:u w:val="single" w:color="auto"/>
          <w:color w:val="auto"/>
        </w:rPr>
        <w:t>clause Third</w:t>
      </w:r>
      <w:r>
        <w:rPr>
          <w:rFonts w:ascii="Times New Roman" w:cs="Times New Roman" w:eastAsia="Times New Roman" w:hAnsi="Times New Roman"/>
          <w:sz w:val="20"/>
          <w:szCs w:val="20"/>
          <w:color w:val="auto"/>
        </w:rPr>
        <w:t xml:space="preserve"> payable to them;</w:t>
      </w:r>
    </w:p>
    <w:p>
      <w:pPr>
        <w:spacing w:after="0" w:line="159"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to the Administrative Agent for the account of the L/C Issuers, to Cash Collateralize that portion of L/C Obligations comprised of the aggregate undrawn amount of Letters of Credit;</w:t>
      </w:r>
    </w:p>
    <w:p>
      <w:pPr>
        <w:spacing w:after="0" w:line="159"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to payment of that portion of the Obligations constituting unpaid principal of the Loans, Unreimbursed Amounts, face amounts of the L/C Borrowings, Swap Termination Value under Secured Hedge Agreements and Cash Management Obligations, ratably among the Secured Parties in proportion to the respective amounts described in this </w:t>
      </w:r>
      <w:r>
        <w:rPr>
          <w:rFonts w:ascii="Times New Roman" w:cs="Times New Roman" w:eastAsia="Times New Roman" w:hAnsi="Times New Roman"/>
          <w:sz w:val="20"/>
          <w:szCs w:val="20"/>
          <w:u w:val="single" w:color="auto"/>
          <w:color w:val="auto"/>
        </w:rPr>
        <w:t>clause Fifth</w:t>
      </w:r>
      <w:r>
        <w:rPr>
          <w:rFonts w:ascii="Times New Roman" w:cs="Times New Roman" w:eastAsia="Times New Roman" w:hAnsi="Times New Roman"/>
          <w:sz w:val="20"/>
          <w:szCs w:val="20"/>
          <w:color w:val="auto"/>
        </w:rPr>
        <w:t xml:space="preserve"> held by them;</w:t>
      </w:r>
    </w:p>
    <w:p>
      <w:pPr>
        <w:spacing w:after="0" w:line="174"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u w:val="single" w:color="auto"/>
          <w:color w:val="auto"/>
        </w:rPr>
        <w:t>Sixth,</w:t>
      </w:r>
      <w:r>
        <w:rPr>
          <w:rFonts w:ascii="Times New Roman" w:cs="Times New Roman" w:eastAsia="Times New Roman" w:hAnsi="Times New Roman"/>
          <w:sz w:val="20"/>
          <w:szCs w:val="20"/>
          <w:color w:val="auto"/>
        </w:rPr>
        <w:t xml:space="preserve"> to the payment of all other Obligations of the Loan Parties that are due and payable to the Administrative Agent and the other Secured Parties on such date, ratably based upon the respective aggregate amounts of all such Obligations owing to the Administrative Agent and the other Secured Parties on such date; and</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u w:val="single" w:color="auto"/>
          <w:color w:val="auto"/>
        </w:rPr>
        <w:t>Last,</w:t>
      </w:r>
      <w:r>
        <w:rPr>
          <w:rFonts w:ascii="Times New Roman" w:cs="Times New Roman" w:eastAsia="Times New Roman" w:hAnsi="Times New Roman"/>
          <w:sz w:val="20"/>
          <w:szCs w:val="20"/>
          <w:color w:val="auto"/>
        </w:rPr>
        <w:t xml:space="preserve"> the balance, if any, after all of the Obligations have been paid in full, to the Borrowers or as otherwise required by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Law.</w:t>
      </w:r>
    </w:p>
    <w:p>
      <w:pPr>
        <w:spacing w:after="0" w:line="19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xml:space="preserve"> amounts used to Cash Collateralize the aggregate undrawn amount of Letters of Credit pursuant to </w:t>
      </w:r>
      <w:r>
        <w:rPr>
          <w:rFonts w:ascii="Times New Roman" w:cs="Times New Roman" w:eastAsia="Times New Roman" w:hAnsi="Times New Roman"/>
          <w:sz w:val="20"/>
          <w:szCs w:val="20"/>
          <w:u w:val="single" w:color="auto"/>
          <w:color w:val="auto"/>
        </w:rPr>
        <w:t>clause Fifth</w:t>
      </w:r>
      <w:r>
        <w:rPr>
          <w:rFonts w:ascii="Times New Roman" w:cs="Times New Roman" w:eastAsia="Times New Roman" w:hAnsi="Times New Roman"/>
          <w:sz w:val="20"/>
          <w:szCs w:val="20"/>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 and, if no Obligations remain outstanding, to the Borrowers.</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 xml:space="preserve">Section 8.05.  </w:t>
      </w: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IX</w:t>
      </w:r>
    </w:p>
    <w:p>
      <w:pPr>
        <w:spacing w:after="0" w:line="22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u w:val="single" w:color="auto"/>
          <w:color w:val="auto"/>
        </w:rPr>
        <w:t>A</w:t>
      </w:r>
      <w:r>
        <w:rPr>
          <w:rFonts w:ascii="Times New Roman" w:cs="Times New Roman" w:eastAsia="Times New Roman" w:hAnsi="Times New Roman"/>
          <w:sz w:val="13"/>
          <w:szCs w:val="13"/>
          <w:u w:val="single" w:color="auto"/>
          <w:color w:val="auto"/>
        </w:rPr>
        <w:t>dministrative</w:t>
      </w:r>
      <w:r>
        <w:rPr>
          <w:rFonts w:ascii="Times New Roman" w:cs="Times New Roman" w:eastAsia="Times New Roman" w:hAnsi="Times New Roman"/>
          <w:sz w:val="20"/>
          <w:szCs w:val="20"/>
          <w:u w:val="single" w:color="auto"/>
          <w:color w:val="auto"/>
        </w:rPr>
        <w:t xml:space="preserve"> A</w:t>
      </w:r>
      <w:r>
        <w:rPr>
          <w:rFonts w:ascii="Times New Roman" w:cs="Times New Roman" w:eastAsia="Times New Roman" w:hAnsi="Times New Roman"/>
          <w:sz w:val="13"/>
          <w:szCs w:val="13"/>
          <w:u w:val="single" w:color="auto"/>
          <w:color w:val="auto"/>
        </w:rPr>
        <w:t>gent and</w:t>
      </w:r>
      <w:r>
        <w:rPr>
          <w:rFonts w:ascii="Times New Roman" w:cs="Times New Roman" w:eastAsia="Times New Roman" w:hAnsi="Times New Roman"/>
          <w:sz w:val="20"/>
          <w:szCs w:val="20"/>
          <w:u w:val="single" w:color="auto"/>
          <w:color w:val="auto"/>
        </w:rPr>
        <w:t xml:space="preserve"> O</w:t>
      </w:r>
      <w:r>
        <w:rPr>
          <w:rFonts w:ascii="Times New Roman" w:cs="Times New Roman" w:eastAsia="Times New Roman" w:hAnsi="Times New Roman"/>
          <w:sz w:val="13"/>
          <w:szCs w:val="13"/>
          <w:u w:val="single" w:color="auto"/>
          <w:color w:val="auto"/>
        </w:rPr>
        <w:t>ther</w:t>
      </w:r>
      <w:r>
        <w:rPr>
          <w:rFonts w:ascii="Times New Roman" w:cs="Times New Roman" w:eastAsia="Times New Roman" w:hAnsi="Times New Roman"/>
          <w:sz w:val="20"/>
          <w:szCs w:val="20"/>
          <w:u w:val="single" w:color="auto"/>
          <w:color w:val="auto"/>
        </w:rPr>
        <w:t xml:space="preserve"> A</w:t>
      </w:r>
      <w:r>
        <w:rPr>
          <w:rFonts w:ascii="Times New Roman" w:cs="Times New Roman" w:eastAsia="Times New Roman" w:hAnsi="Times New Roman"/>
          <w:sz w:val="13"/>
          <w:szCs w:val="13"/>
          <w:u w:val="single" w:color="auto"/>
          <w:color w:val="auto"/>
        </w:rPr>
        <w:t>gents</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 xml:space="preserve">Section 9.01.  </w:t>
      </w:r>
      <w:r>
        <w:rPr>
          <w:rFonts w:ascii="Times New Roman" w:cs="Times New Roman" w:eastAsia="Times New Roman" w:hAnsi="Times New Roman"/>
          <w:sz w:val="20"/>
          <w:szCs w:val="20"/>
          <w:u w:val="single" w:color="auto"/>
          <w:color w:val="auto"/>
        </w:rPr>
        <w:t>Appointment and Authorization of Agents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757"/>
        <w:spacing w:after="0"/>
        <w:tabs>
          <w:tab w:leader="none" w:pos="1194"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Each Lender and L/C Issuer hereby irrevocably appoints, designates and authorizes the Administrative Agent to take such action on its behalf under the provisions of this Agreement and each other Loan Document and to exercise such powers and perform such duties as are expressly delegated to it by the terms of this Agreement or any other Loan Document, together with such powers as are reasonably incidental thereto. Notwithstanding any provision to the contrary contained elsewhere herein or in any other Loan Document, the Administrative Agent shall have no duties or responsibilities, except those expressly set forth herein, nor shall the Administrative Agent have or be deemed to have any fiduciary relationship with any Lender or participant, and no implied covenants, functions, responsibilities, duties, obligations or liabilities shall be read into this Agreement or any other Loan Document or otherwise exist against the Administrative Agent. Without limiting the generality of the foregoing sentence, the use of the term “agent” herein and in the other Loan Documents with reference to any Agent is not intended to connote any fiduciary or other implied (or express) obligations arising under agency doctrine of any applicable Law. Instead, such</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8" w:name="page149"/>
    <w:bookmarkEnd w:id="148"/>
    <w:p>
      <w:pPr>
        <w:spacing w:after="0" w:line="269" w:lineRule="auto"/>
        <w:rPr>
          <w:sz w:val="20"/>
          <w:szCs w:val="20"/>
          <w:color w:val="auto"/>
        </w:rPr>
      </w:pPr>
      <w:r>
        <w:rPr>
          <w:rFonts w:ascii="Times New Roman" w:cs="Times New Roman" w:eastAsia="Times New Roman" w:hAnsi="Times New Roman"/>
          <w:sz w:val="20"/>
          <w:szCs w:val="20"/>
          <w:color w:val="auto"/>
        </w:rPr>
        <w:t>term is used merely as a matter of market custom, and is intended to create or reflect only an administrative relationship between independent contracting parties.</w:t>
      </w:r>
    </w:p>
    <w:p>
      <w:pPr>
        <w:spacing w:after="0" w:line="173" w:lineRule="exact"/>
        <w:rPr>
          <w:sz w:val="20"/>
          <w:szCs w:val="20"/>
          <w:color w:val="auto"/>
        </w:rPr>
      </w:pPr>
    </w:p>
    <w:p>
      <w:pPr>
        <w:jc w:val="both"/>
        <w:ind w:firstLine="757"/>
        <w:spacing w:after="0"/>
        <w:tabs>
          <w:tab w:leader="none" w:pos="1208"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Each L/C Issuer shall act on behalf of the Lenders with respect to any Letters of Credit issued by it and the documents associated therewith, and each such L/C Issuer shall have all of the benefits and immunities (i) provided to the Agents in this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with respect to any acts taken or omissions suffered by such L/C Issuer in connection with Letters of Credit issued by it or proposed to be issued by it and the applications and agreements for letters of credit pertaining to such Letters of Credit as fully as if the term “Agent” as used in this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and in the definition of “Agent-Related Persons” included such L/C Issuer with respect to such acts or omissions, and (ii) as additionally provided herein with respect to such L/C Issuer.</w:t>
      </w:r>
    </w:p>
    <w:p>
      <w:pPr>
        <w:spacing w:after="0" w:line="203"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The Administrative Agent shall also act as the “collateral agent” under the Loan Documents, and each of the Lenders (in its capacities as a Lender, L/C Issuer (if applicable) and a potential Hedge Bank or Cash Management Bank) hereby irrevocably appoints and authorizes the Administrative Agent to act as the agent of (and to hold any security interest, charge or other Lien created by the Collateral Documents for and on behalf of or on trust for) such Lender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(including </w:t>
      </w:r>
      <w:r>
        <w:rPr>
          <w:rFonts w:ascii="Times New Roman" w:cs="Times New Roman" w:eastAsia="Times New Roman" w:hAnsi="Times New Roman"/>
          <w:sz w:val="20"/>
          <w:szCs w:val="20"/>
          <w:u w:val="single" w:color="auto"/>
          <w:color w:val="auto"/>
        </w:rPr>
        <w:t>Section 9.07,</w:t>
      </w:r>
      <w:r>
        <w:rPr>
          <w:rFonts w:ascii="Times New Roman" w:cs="Times New Roman" w:eastAsia="Times New Roman" w:hAnsi="Times New Roman"/>
          <w:sz w:val="20"/>
          <w:szCs w:val="20"/>
          <w:color w:val="auto"/>
        </w:rPr>
        <w:t xml:space="preserve"> as though such co-agents, sub-agents and attorneys-in-fact were the “collateral agent” under the Loan Documents) as if set forth in full herein with respect thereto. Without limiting the generality of the foregoing, the Lenders hereby expressly authorize the Administrative Agent to execute any and all documents (including releases) with respect to the Collateral and the rights of the Secured Parties with respect thereto, as contemplated by and in accordance with the provisions of the Loan Documents and the Collateral Documents and acknowledge and agree that any such action by any Agent shall bind the Lenders.</w:t>
      </w:r>
    </w:p>
    <w:p>
      <w:pPr>
        <w:spacing w:after="0" w:line="20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0"/>
          <w:szCs w:val="20"/>
          <w:color w:val="auto"/>
        </w:rPr>
        <w:t xml:space="preserve">Section 9.02. </w:t>
      </w:r>
      <w:r>
        <w:rPr>
          <w:rFonts w:ascii="Times New Roman" w:cs="Times New Roman" w:eastAsia="Times New Roman" w:hAnsi="Times New Roman"/>
          <w:sz w:val="20"/>
          <w:szCs w:val="20"/>
          <w:u w:val="single" w:color="auto"/>
          <w:color w:val="auto"/>
        </w:rPr>
        <w:t>Delegation of Duties</w:t>
      </w:r>
      <w:r>
        <w:rPr>
          <w:rFonts w:ascii="Times New Roman" w:cs="Times New Roman" w:eastAsia="Times New Roman" w:hAnsi="Times New Roman"/>
          <w:sz w:val="20"/>
          <w:szCs w:val="20"/>
          <w:color w:val="auto"/>
        </w:rPr>
        <w:t>. The Administrative Agent may execute any of its duties under this Agreement or any other Loan Document (including for purposes of holding or enforcing any Lien on the Collateral (or any portion thereof) granted under the Collateral Documents or of exercising any rights and remedies thereunder) by or through Affiliates, agents, employees or attorneys-in-fact, such sub-agents as shall be deemed necessary by the Administrative Agent, and shall be entitled to advice of counsel, both internal and external, and other consultants or experts concerning all matters pertaining to such duties. The Administrative Agent shall not be responsible for the negligence or misconduct of any agent or sub-agent or attorney-in-fact that it selects in the absence of gross negligence or willful misconduct.</w:t>
      </w:r>
    </w:p>
    <w:p>
      <w:pPr>
        <w:spacing w:after="0" w:line="186"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0"/>
          <w:szCs w:val="20"/>
          <w:color w:val="auto"/>
        </w:rPr>
        <w:t xml:space="preserve">Section 9.03. </w:t>
      </w:r>
      <w:r>
        <w:rPr>
          <w:rFonts w:ascii="Times New Roman" w:cs="Times New Roman" w:eastAsia="Times New Roman" w:hAnsi="Times New Roman"/>
          <w:sz w:val="20"/>
          <w:szCs w:val="20"/>
          <w:u w:val="single" w:color="auto"/>
          <w:color w:val="auto"/>
        </w:rPr>
        <w:t>Liability of Agents</w:t>
      </w:r>
      <w:r>
        <w:rPr>
          <w:rFonts w:ascii="Times New Roman" w:cs="Times New Roman" w:eastAsia="Times New Roman" w:hAnsi="Times New Roman"/>
          <w:sz w:val="20"/>
          <w:szCs w:val="20"/>
          <w:color w:val="auto"/>
        </w:rPr>
        <w:t>. No Agent-Related Person or Lead Arranger shall (a) be liable to any Lender for any action taken or omitted to be taken by any of them under or in connection with this Agreement or any other Loan Document or the transactions contemplated hereby, including their respective activities in connection with the syndication of the credit facilities provided for herein as well as activities as Administrative Agent or Lead Arranger (except for its own gross negligence or willful misconduct, as determined by the final and non-appealable judgment of a court of competent jurisdiction, in connection with its duties expressly set forth herein), (b) have any duty or responsibility to disclose or be liable for the failure to disclose, to any Lender or any L/C Issuer, any credit or other information concerning the business, prospects, operations, property, financial and other condition or creditworthiness of any of the Loan Parties or any of their Affiliates, that is communicated to, obtained or in the possession of, the Agent, Lead Arranger or any of their related parties in any capacity, except for notices, reports and</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9" w:name="page150"/>
    <w:bookmarkEnd w:id="149"/>
    <w:p>
      <w:pPr>
        <w:jc w:val="both"/>
        <w:spacing w:after="0" w:line="253" w:lineRule="auto"/>
        <w:rPr>
          <w:sz w:val="20"/>
          <w:szCs w:val="20"/>
          <w:color w:val="auto"/>
        </w:rPr>
      </w:pPr>
      <w:r>
        <w:rPr>
          <w:rFonts w:ascii="Times New Roman" w:cs="Times New Roman" w:eastAsia="Times New Roman" w:hAnsi="Times New Roman"/>
          <w:sz w:val="19"/>
          <w:szCs w:val="19"/>
          <w:color w:val="auto"/>
        </w:rPr>
        <w:t xml:space="preserve">other documents expressly required to be furnished to the Lenders by the Administrative Agent herein, (c) be responsible in any manner to any Lender or participant for or have any duty to ascertain or inquire into any recital, statement, representation or warranty made by any Loan Party or any officer thereof, contained herein or in any other Loan Document, or in any certificate, report, statement or other document referred to or provided for in, or received by any Lead Arranger or the Administrative Agent under or in connection with, this Agreement or any other Loan Document, or the validity, effectiveness, genuineness, enforceability or sufficiency of this Agreement or any other Loan Document, or the validity, perfection or priority of any Lien or security interest created or purported to be created under the Collateral Documents, the value or sufficiency of any Collateral or the satisfaction of any condition set forth in </w:t>
      </w:r>
      <w:r>
        <w:rPr>
          <w:rFonts w:ascii="Times New Roman" w:cs="Times New Roman" w:eastAsia="Times New Roman" w:hAnsi="Times New Roman"/>
          <w:sz w:val="19"/>
          <w:szCs w:val="19"/>
          <w:u w:val="single" w:color="auto"/>
          <w:color w:val="auto"/>
        </w:rPr>
        <w:t>Article IV</w:t>
      </w:r>
      <w:r>
        <w:rPr>
          <w:rFonts w:ascii="Times New Roman" w:cs="Times New Roman" w:eastAsia="Times New Roman" w:hAnsi="Times New Roman"/>
          <w:sz w:val="19"/>
          <w:szCs w:val="19"/>
          <w:color w:val="auto"/>
        </w:rPr>
        <w:t xml:space="preserve"> or elsewhere herein, other than to confirm receipt of items expressly required to be delivered to the Administrative Agent, or for any failure of any Loan Party or any other party to any Loan Document to perform its obligations hereunder or thereunder, or (d) be responsible or have any liability for, or have any duty to ascertain, inquire into, monitor or enforce, compliance with the provisions hereof relating to Disqualified Lenders;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without limiting the generality of the foregoing </w:t>
      </w:r>
      <w:r>
        <w:rPr>
          <w:rFonts w:ascii="Times New Roman" w:cs="Times New Roman" w:eastAsia="Times New Roman" w:hAnsi="Times New Roman"/>
          <w:sz w:val="19"/>
          <w:szCs w:val="19"/>
          <w:u w:val="single" w:color="auto"/>
          <w:color w:val="auto"/>
        </w:rPr>
        <w:t>clause (d),</w:t>
      </w:r>
      <w:r>
        <w:rPr>
          <w:rFonts w:ascii="Times New Roman" w:cs="Times New Roman" w:eastAsia="Times New Roman" w:hAnsi="Times New Roman"/>
          <w:sz w:val="19"/>
          <w:szCs w:val="19"/>
          <w:color w:val="auto"/>
        </w:rPr>
        <w:t xml:space="preserve"> no Agent-Related Person or Lead Arranger shall (x) be obligated to ascertain, monitor or inquire as to whether any Lender or Participant or prospective Lender or Participant is a Disqualified Lender or (y) have any liability with respect to or arising out of any assignment or participation of Loans, or disclosure of confidential information, to any Disqualified Lender. No Agent-Related Person or Lead Arranger shall be under any obligation to any Lender or participant to ascertain or to inquire as to the observance or performance of any of the agreements contained in, or conditions of, this Agreement or any other Loan Document, or to inspect the properties, books or records of any Loan Party or any Affiliate thereof. No Agent or Lead Arranger shall have any duty to take any discretionary action or exercise any discretionary powers, except discretionary rights and powers expressly contemplated hereby or by the other Loan Documents that an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Agent shall not be required to take any action that, in its judgment or the judgment of its counsel, may expose such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No Agent or Lead Arranger shall be liable for any action taken or not taken by it with the consent or at the request of the Required Lenders (or such other number or percentage of the Lenders as shall be expressly provided for herein or in the other Loan Documents), or in the absence of its own gross negligence or willful misconduct, as determined by the final and non-appealable judgment of a court of competent jurisdiction, in connection with its duties expressly set forth herein.</w:t>
      </w:r>
    </w:p>
    <w:p>
      <w:pPr>
        <w:spacing w:after="0" w:line="200" w:lineRule="exact"/>
        <w:rPr>
          <w:sz w:val="20"/>
          <w:szCs w:val="20"/>
          <w:color w:val="auto"/>
        </w:rPr>
      </w:pP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 xml:space="preserve">Section 9.04.  </w:t>
      </w:r>
      <w:r>
        <w:rPr>
          <w:rFonts w:ascii="Times New Roman" w:cs="Times New Roman" w:eastAsia="Times New Roman" w:hAnsi="Times New Roman"/>
          <w:sz w:val="20"/>
          <w:szCs w:val="20"/>
          <w:u w:val="single" w:color="auto"/>
          <w:color w:val="auto"/>
        </w:rPr>
        <w:t>Reliance by Agents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60" w:firstLine="745"/>
        <w:spacing w:after="0" w:line="242" w:lineRule="auto"/>
        <w:tabs>
          <w:tab w:leader="none" w:pos="1904"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Agent shall be entitled to rely, and shall be fully protected in relying, upon any writing, communication, signature, resolution, representation, notice, request, consent, certificate, instrument, affidavit, letter, telegram, facsimile, telex or telephone message, electronic mail message, statement or other document or conversation believed by it to be genuine and correct and to have been signed, sent or made by the proper Person or Persons, and upon advice and statements of legal counsel (including counsel to any Loan Party), independent accountants and other experts selected by such Agent and shall not incur any liability for relying thereon. Each Agent shall be fully justified in failing or refusing to take any action under any Loan Document unless it shall first receive such advice or concurrence of the Required Lenders as it deems appropriate and, if it so requests, it shall first be indemnified to its satisfaction by the Lenders against any and all liability and expense which may be incurred by it by reason of taking or continuing to take any such action. Each Agent shall in all cases be fully protected in acting, or in refraining from acting, under this Agreement or any other Loan Document in accordance with a</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0" w:name="page151"/>
    <w:bookmarkEnd w:id="150"/>
    <w:p>
      <w:pPr>
        <w:ind w:left="760"/>
        <w:spacing w:after="0" w:line="269" w:lineRule="auto"/>
        <w:rPr>
          <w:sz w:val="20"/>
          <w:szCs w:val="20"/>
          <w:color w:val="auto"/>
        </w:rPr>
      </w:pPr>
      <w:r>
        <w:rPr>
          <w:rFonts w:ascii="Times New Roman" w:cs="Times New Roman" w:eastAsia="Times New Roman" w:hAnsi="Times New Roman"/>
          <w:sz w:val="20"/>
          <w:szCs w:val="20"/>
          <w:color w:val="auto"/>
        </w:rPr>
        <w:t>request or consent of the Required Lenders (or such greater number of Lenders as may be expressly required hereby in any instance) and such request and any action taken or failure to act pursuant thereto shall be binding upon all the Lenders.</w:t>
      </w:r>
    </w:p>
    <w:p>
      <w:pPr>
        <w:spacing w:after="0" w:line="159" w:lineRule="exact"/>
        <w:rPr>
          <w:sz w:val="20"/>
          <w:szCs w:val="20"/>
          <w:color w:val="auto"/>
        </w:rPr>
      </w:pPr>
    </w:p>
    <w:p>
      <w:pPr>
        <w:jc w:val="both"/>
        <w:ind w:left="760" w:firstLine="745"/>
        <w:spacing w:after="0" w:line="249" w:lineRule="auto"/>
        <w:tabs>
          <w:tab w:leader="none" w:pos="1904"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determining compliance with the conditions specified in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Effective Date specifying its objection thereto.</w:t>
      </w:r>
    </w:p>
    <w:p>
      <w:pPr>
        <w:spacing w:after="0" w:line="180" w:lineRule="exact"/>
        <w:rPr>
          <w:sz w:val="20"/>
          <w:szCs w:val="20"/>
          <w:color w:val="auto"/>
        </w:rPr>
      </w:pPr>
    </w:p>
    <w:p>
      <w:pPr>
        <w:jc w:val="both"/>
        <w:ind w:firstLine="1497"/>
        <w:spacing w:after="0" w:line="259" w:lineRule="auto"/>
        <w:rPr>
          <w:sz w:val="20"/>
          <w:szCs w:val="20"/>
          <w:color w:val="auto"/>
        </w:rPr>
      </w:pPr>
      <w:r>
        <w:rPr>
          <w:rFonts w:ascii="Times New Roman" w:cs="Times New Roman" w:eastAsia="Times New Roman" w:hAnsi="Times New Roman"/>
          <w:sz w:val="19"/>
          <w:szCs w:val="19"/>
          <w:color w:val="auto"/>
        </w:rPr>
        <w:t xml:space="preserve">Section 9.05. </w:t>
      </w:r>
      <w:r>
        <w:rPr>
          <w:rFonts w:ascii="Times New Roman" w:cs="Times New Roman" w:eastAsia="Times New Roman" w:hAnsi="Times New Roman"/>
          <w:sz w:val="19"/>
          <w:szCs w:val="19"/>
          <w:u w:val="single" w:color="auto"/>
          <w:color w:val="auto"/>
        </w:rPr>
        <w:t>Notice of Default</w:t>
      </w:r>
      <w:r>
        <w:rPr>
          <w:rFonts w:ascii="Times New Roman" w:cs="Times New Roman" w:eastAsia="Times New Roman" w:hAnsi="Times New Roman"/>
          <w:sz w:val="19"/>
          <w:szCs w:val="19"/>
          <w:color w:val="auto"/>
        </w:rPr>
        <w:t xml:space="preserve">. The Administrative Agent shall not be deemed to have knowledge or notice of the occurrence of any Default, unless the Administrative Agent shall have received written notice from a Lender or the Borrowers referring to this Agreement, describing such Default and stating that such notice is a “notice of default.” The Administrative Agent will notify the Lenders of its receipt of any such notice. Subject to the other provisions of this </w:t>
      </w:r>
      <w:r>
        <w:rPr>
          <w:rFonts w:ascii="Times New Roman" w:cs="Times New Roman" w:eastAsia="Times New Roman" w:hAnsi="Times New Roman"/>
          <w:sz w:val="19"/>
          <w:szCs w:val="19"/>
          <w:u w:val="single" w:color="auto"/>
          <w:color w:val="auto"/>
        </w:rPr>
        <w:t>Article IX,</w:t>
      </w:r>
      <w:r>
        <w:rPr>
          <w:rFonts w:ascii="Times New Roman" w:cs="Times New Roman" w:eastAsia="Times New Roman" w:hAnsi="Times New Roman"/>
          <w:sz w:val="19"/>
          <w:szCs w:val="19"/>
          <w:color w:val="auto"/>
        </w:rPr>
        <w:t xml:space="preserve"> the Administrative Agent shall take such action with respect to any Event of Default as may be directed by the Required Lenders in accordance with </w:t>
      </w:r>
      <w:r>
        <w:rPr>
          <w:rFonts w:ascii="Times New Roman" w:cs="Times New Roman" w:eastAsia="Times New Roman" w:hAnsi="Times New Roman"/>
          <w:sz w:val="19"/>
          <w:szCs w:val="19"/>
          <w:u w:val="single" w:color="auto"/>
          <w:color w:val="auto"/>
        </w:rPr>
        <w:t>Article VIII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unless and until the Administrative Agent has received any such direction, the Administrative Agent may (but shall not be obligated to) take such action, or refrain from taking such action, with respect to such Event of Default as it shall deem advisable or in the best interest of the Lenders.</w:t>
      </w:r>
    </w:p>
    <w:p>
      <w:pPr>
        <w:spacing w:after="0" w:line="172"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0"/>
          <w:szCs w:val="20"/>
          <w:color w:val="auto"/>
        </w:rPr>
        <w:t xml:space="preserve">Section 9.06. </w:t>
      </w:r>
      <w:r>
        <w:rPr>
          <w:rFonts w:ascii="Times New Roman" w:cs="Times New Roman" w:eastAsia="Times New Roman" w:hAnsi="Times New Roman"/>
          <w:sz w:val="20"/>
          <w:szCs w:val="20"/>
          <w:u w:val="single" w:color="auto"/>
          <w:color w:val="auto"/>
        </w:rPr>
        <w:t>Credit Decision; Disclosure of Information by Agents</w:t>
      </w:r>
      <w:r>
        <w:rPr>
          <w:rFonts w:ascii="Times New Roman" w:cs="Times New Roman" w:eastAsia="Times New Roman" w:hAnsi="Times New Roman"/>
          <w:sz w:val="20"/>
          <w:szCs w:val="20"/>
          <w:color w:val="auto"/>
        </w:rPr>
        <w:t>. Each Lender acknowledges that no Agent-Related Person or Lead Arranger has made any representation or warranty to it, and that no act by any Agent or Lead Arranger hereafter taken, including any consent to and acceptance of any assignment or review of the affairs of any Loan Party or any Affiliate thereof, shall be deemed to constitute any representation or warranty by any Agent-Related Person or Lead Arranger to any Lender as to any matter, including whether Agent-Related Persons or Lead Arrangers have disclosed material information in their possession. Each Lender represents to each Agent and Lead Arranger that it has, independently and without reliance upon any Agent-Related Person or Lead Arranger and based on such documents and information as it has deemed appropriate, made its own appraisal of an investigation into the business, prospects, operations, property, financial and other condition and creditworthiness of the Loan Parties and their respective Subsidiaries, and all applicable bank or other regulatory Laws relating to the transactions contemplated hereby, and made its own decision to enter into this Agreement and to extend credit to the Borrowers and the other Loan Parties hereunder. Each Lender also represents that it will, independently and without reliance upon any Agent-Related Person or Lead Arranger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creditworthiness of the Borrowers and the other Loan Parties. Except for notices, reports and other documents expressly required to be furnished to the Lenders by any Agent herein, none of the Agents or Lead Arrangers shall have any duty or responsibility to provide any Lender with any credit or other information concerning the business, prospects, operations, property, financial and other condition or creditworthiness of any of the Loan Parties or any of their respective Affiliates which may come into the possession of any Agent-Related Person or Lead Arranger.</w:t>
      </w:r>
    </w:p>
    <w:p>
      <w:pPr>
        <w:spacing w:after="0" w:line="190"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 xml:space="preserve">Section 9.07. </w:t>
      </w:r>
      <w:r>
        <w:rPr>
          <w:rFonts w:ascii="Times New Roman" w:cs="Times New Roman" w:eastAsia="Times New Roman" w:hAnsi="Times New Roman"/>
          <w:sz w:val="20"/>
          <w:szCs w:val="20"/>
          <w:u w:val="single" w:color="auto"/>
          <w:color w:val="auto"/>
        </w:rPr>
        <w:t>Indemnification of Agents</w:t>
      </w:r>
      <w:r>
        <w:rPr>
          <w:rFonts w:ascii="Times New Roman" w:cs="Times New Roman" w:eastAsia="Times New Roman" w:hAnsi="Times New Roman"/>
          <w:sz w:val="20"/>
          <w:szCs w:val="20"/>
          <w:color w:val="auto"/>
        </w:rPr>
        <w:t xml:space="preserve">. Whether or not the transactions contemplated hereby are consummated, the Lenders shall indemnify upon demand each Agent-Related Person (to the extent not reimbursed by or on behalf of any Loan Party and without limiting the obligation of any Loan Party to do so), pro rata, and hold harmless each Agent-Related Person from and against any and all Indemnified Liabilities incurred by it in its capacity as an Agent-Related Person;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Lender</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1" w:name="page152"/>
    <w:bookmarkEnd w:id="151"/>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shall be liable for the payment to any Agent-Related Person of any portion of such Indemnified Liabilities resulting from such Agent-Related Person’s own gross negligence or willful misconduct, as determined by the final and non-appealable judgment of a court of competent jurisdiction;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action taken in accordance with the directions of the Required Lenders (or such other number or percentage of the Lenders as shall be required by the Loan Documents) shall be deemed to constitute gross negligence or willful misconduct for purposes of this </w:t>
      </w:r>
      <w:r>
        <w:rPr>
          <w:rFonts w:ascii="Times New Roman" w:cs="Times New Roman" w:eastAsia="Times New Roman" w:hAnsi="Times New Roman"/>
          <w:sz w:val="20"/>
          <w:szCs w:val="20"/>
          <w:u w:val="single" w:color="auto"/>
          <w:color w:val="auto"/>
        </w:rPr>
        <w:t>Section 9.07</w:t>
      </w:r>
      <w:r>
        <w:rPr>
          <w:rFonts w:ascii="Times New Roman" w:cs="Times New Roman" w:eastAsia="Times New Roman" w:hAnsi="Times New Roman"/>
          <w:sz w:val="20"/>
          <w:szCs w:val="20"/>
          <w:color w:val="auto"/>
        </w:rPr>
        <w:t xml:space="preserve">. In the case of any investigation, litigation or proceeding giving rise to any Indemnified Liabilities, this </w:t>
      </w:r>
      <w:r>
        <w:rPr>
          <w:rFonts w:ascii="Times New Roman" w:cs="Times New Roman" w:eastAsia="Times New Roman" w:hAnsi="Times New Roman"/>
          <w:sz w:val="20"/>
          <w:szCs w:val="20"/>
          <w:u w:val="single" w:color="auto"/>
          <w:color w:val="auto"/>
        </w:rPr>
        <w:t>Section 9.07</w:t>
      </w:r>
      <w:r>
        <w:rPr>
          <w:rFonts w:ascii="Times New Roman" w:cs="Times New Roman" w:eastAsia="Times New Roman" w:hAnsi="Times New Roman"/>
          <w:sz w:val="20"/>
          <w:szCs w:val="20"/>
          <w:color w:val="auto"/>
        </w:rPr>
        <w:t xml:space="preserve"> applies whether any such investigation, litigation or proceeding is brought by any Lender or any other Person. Without limitation of the foregoing, each Lender shall reimburse the Administrative Agent upon demand for its ratable share of any costs or out-of-pocket expenses (including Attorney Costs) incurred by the Administrative Agent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to the extent that the Administrative Agent is not reimbursed for such expenses by or on behalf of the Borrowers,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reimbursement by the Lenders shall not affect the Borrowers’ continuing reimbursement obligations with respect thereto, if any. The undertaking in this </w:t>
      </w:r>
      <w:r>
        <w:rPr>
          <w:rFonts w:ascii="Times New Roman" w:cs="Times New Roman" w:eastAsia="Times New Roman" w:hAnsi="Times New Roman"/>
          <w:sz w:val="20"/>
          <w:szCs w:val="20"/>
          <w:u w:val="single" w:color="auto"/>
          <w:color w:val="auto"/>
        </w:rPr>
        <w:t>Section 9.07</w:t>
      </w:r>
      <w:r>
        <w:rPr>
          <w:rFonts w:ascii="Times New Roman" w:cs="Times New Roman" w:eastAsia="Times New Roman" w:hAnsi="Times New Roman"/>
          <w:sz w:val="20"/>
          <w:szCs w:val="20"/>
          <w:color w:val="auto"/>
        </w:rPr>
        <w:t xml:space="preserve"> shall survive termination of the Aggregate Commitments, the payment of all other Obligations and the resignation of the Administrative Agent.</w:t>
      </w:r>
    </w:p>
    <w:p>
      <w:pPr>
        <w:spacing w:after="0" w:line="196"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0"/>
          <w:szCs w:val="20"/>
          <w:color w:val="auto"/>
        </w:rPr>
        <w:t xml:space="preserve">Section 9.08. </w:t>
      </w:r>
      <w:r>
        <w:rPr>
          <w:rFonts w:ascii="Times New Roman" w:cs="Times New Roman" w:eastAsia="Times New Roman" w:hAnsi="Times New Roman"/>
          <w:sz w:val="20"/>
          <w:szCs w:val="20"/>
          <w:u w:val="single" w:color="auto"/>
          <w:color w:val="auto"/>
        </w:rPr>
        <w:t>Agents in Their Individual Capacities</w:t>
      </w:r>
      <w:r>
        <w:rPr>
          <w:rFonts w:ascii="Times New Roman" w:cs="Times New Roman" w:eastAsia="Times New Roman" w:hAnsi="Times New Roman"/>
          <w:sz w:val="20"/>
          <w:szCs w:val="20"/>
          <w:color w:val="auto"/>
        </w:rPr>
        <w:t>. Bank of America and its Affiliates may make loans to, issue letters of credit for the account of, accept deposits from, acquire Equity Interests in and generally engage in any kind of banking, trust, financial advisory, underwriting or other business with each of the Loan Parties and their respective Affiliates as though Bank of America were not the Administrative Agent hereunder and without notice to or consent of the Lenders. The Lenders acknowledge that, pursuant to such activities, Bank of America or its Affiliates may receive information regarding any Loan Party or any Affiliate of a Loan Party (including information that may be subject to confidentiality obligations in favor of such Loan Party or such Affiliate) and acknowledge that the Administrative Agent shall be under no obligation to provide such information to them. With respect to its Loans, Bank of America shall have the same rights and powers under this Agreement as any other Lender and may exercise such rights and powers as though it were not the Administrative Agent, and the terms “Lender” and “Lenders” include Bank of America in its individual capacity.</w:t>
      </w:r>
    </w:p>
    <w:p>
      <w:pPr>
        <w:spacing w:after="0" w:line="186"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0"/>
          <w:szCs w:val="20"/>
          <w:color w:val="auto"/>
        </w:rPr>
        <w:t xml:space="preserve">Section 9.09. </w:t>
      </w:r>
      <w:r>
        <w:rPr>
          <w:rFonts w:ascii="Times New Roman" w:cs="Times New Roman" w:eastAsia="Times New Roman" w:hAnsi="Times New Roman"/>
          <w:sz w:val="20"/>
          <w:szCs w:val="20"/>
          <w:u w:val="single" w:color="auto"/>
          <w:color w:val="auto"/>
        </w:rPr>
        <w:t>Successor Agents</w:t>
      </w:r>
      <w:r>
        <w:rPr>
          <w:rFonts w:ascii="Times New Roman" w:cs="Times New Roman" w:eastAsia="Times New Roman" w:hAnsi="Times New Roman"/>
          <w:sz w:val="20"/>
          <w:szCs w:val="20"/>
          <w:color w:val="auto"/>
        </w:rPr>
        <w:t xml:space="preserve">. The Administrative Agent may resign as the Administrative Agent and Collateral Agent upon thirty (30) days’ notice to the Lenders and the Borrowers. If the Administrative Agent resigns under this Agreement, the Required Lenders shall appoint from among the Lenders a successor agent for the Lenders, which appointment of a successor agent shall require the consent of the Borrowers at all times other than during the existence of an Event of Default under </w:t>
      </w:r>
      <w:r>
        <w:rPr>
          <w:rFonts w:ascii="Times New Roman" w:cs="Times New Roman" w:eastAsia="Times New Roman" w:hAnsi="Times New Roman"/>
          <w:sz w:val="20"/>
          <w:szCs w:val="20"/>
          <w:u w:val="single" w:color="auto"/>
          <w:color w:val="auto"/>
        </w:rPr>
        <w:t>Section 8.01(f)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(which consent of the Borrowers shall not be unreasonably withheld or delayed). If, at the time that the Administrative Agent’s resignation is effective, it is acting as an L/C Issuer, such resignation shall also operate to effectuate its resignation as L/C Issuer, and it shall automatically be relieved of any further obligation to issue Letters of Credit. If no successor agent is appointed prior to the effective date of the resignation of the Administrative Agent, the Administrative Agent may appoint, after consulting with the Lenders and the Borrowers, a successor agent from among the Lenders. Upon the acceptance of its appointment as successor agent hereunder, the Person acting as such successor agent shall succeed to all the rights, powers and duties of the retiring Administrative Agent and Collateral Agent and the term “Administrative Agent” shall mean such successor administrative agent and/or supplemental administrative agent, as the case may be (and the term “Collateral Agent” shall mean such successor collateral agent, as described in this </w:t>
      </w:r>
      <w:r>
        <w:rPr>
          <w:rFonts w:ascii="Times New Roman" w:cs="Times New Roman" w:eastAsia="Times New Roman" w:hAnsi="Times New Roman"/>
          <w:sz w:val="20"/>
          <w:szCs w:val="20"/>
          <w:u w:val="single" w:color="auto"/>
          <w:color w:val="auto"/>
        </w:rPr>
        <w:t>Section 9.09</w:t>
      </w:r>
      <w:r>
        <w:rPr>
          <w:rFonts w:ascii="Times New Roman" w:cs="Times New Roman" w:eastAsia="Times New Roman" w:hAnsi="Times New Roman"/>
          <w:sz w:val="20"/>
          <w:szCs w:val="20"/>
          <w:color w:val="auto"/>
        </w:rPr>
        <w:t xml:space="preserve"> and/or supplemental agent, as described in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and the retiring Administrative Agent’s appointment, powers and duties as the Administrative Agent and Collateral Agent shall be terminated. After the retiring Administrative Agent’s resignation hereunder as the Administrative Agent and Collateral Agent, the provisions of this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10.04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10.05</w:t>
      </w:r>
      <w:r>
        <w:rPr>
          <w:rFonts w:ascii="Times New Roman" w:cs="Times New Roman" w:eastAsia="Times New Roman" w:hAnsi="Times New Roman"/>
          <w:sz w:val="20"/>
          <w:szCs w:val="20"/>
          <w:color w:val="auto"/>
        </w:rPr>
        <w:t xml:space="preserve"> shall</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2" w:name="page153"/>
    <w:bookmarkEnd w:id="152"/>
    <w:p>
      <w:pPr>
        <w:jc w:val="both"/>
        <w:spacing w:after="0" w:line="241" w:lineRule="auto"/>
        <w:rPr>
          <w:sz w:val="20"/>
          <w:szCs w:val="20"/>
          <w:color w:val="auto"/>
        </w:rPr>
      </w:pPr>
      <w:r>
        <w:rPr>
          <w:rFonts w:ascii="Times New Roman" w:cs="Times New Roman" w:eastAsia="Times New Roman" w:hAnsi="Times New Roman"/>
          <w:sz w:val="20"/>
          <w:szCs w:val="20"/>
          <w:color w:val="auto"/>
        </w:rPr>
        <w:t>inure to its benefit as to any actions taken or omitted to be taken by it while it was the Administrative Agent and Collateral Agent under this Agreement. If no successor agent has accepted appointment as the Administrative Agent and Collateral Agent by the date which is thirty (30) days following the retiring Administrative Agent’s notice of resignation, the retiring Administrative Agent’s resignation shall nevertheless thereupon become effective and the Lenders shall perform all of the duties of the Administrative Agent and Collateral Agent hereunder until such time, if any, as the Required Lenders appoint a successor agent as provided for above (except that in the case of any collateral security held by the Collateral Agent on behalf of the Lenders under any of the Loan Documents, the retiring Collateral Agent shall continue to hold such collateral security until such time as a successor Collateral Agent is appointed). Upon the acceptance of any appointment as the Administrative Agent and Collateral Agent hereunder by a successor and upon the execution and filing or recording of such financing statements, or amendments thereto, and such amendments or supplements to other instruments or notices, as may be necessary or desirable, or as the Required Lenders may reasonably request, in order to (a) continue the perfection of the Liens granted or purported to be granted by the Collateral Documents or (b) otherwise ensure that the Collateral and Guarantee Requirement is satisfied, the Administrative Agent shall thereupon succeed to and become vested with all the rights, powers, discretion, privileges, and duties of the retiring Administrative Agent and Collateral Agent, and the retiring Administrative Agent and Collateral Agent shall, to the extent not previously discharged, be discharged from its duties and obligations under the Loan Documents.</w:t>
      </w:r>
    </w:p>
    <w:p>
      <w:pPr>
        <w:spacing w:after="0" w:line="196"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0"/>
          <w:szCs w:val="20"/>
          <w:color w:val="auto"/>
        </w:rPr>
        <w:t xml:space="preserve">Section 9.10. </w:t>
      </w:r>
      <w:r>
        <w:rPr>
          <w:rFonts w:ascii="Times New Roman" w:cs="Times New Roman" w:eastAsia="Times New Roman" w:hAnsi="Times New Roman"/>
          <w:sz w:val="20"/>
          <w:szCs w:val="20"/>
          <w:u w:val="single" w:color="auto"/>
          <w:color w:val="auto"/>
        </w:rPr>
        <w:t>Administrative Agent May File Proofs of Claim</w:t>
      </w:r>
      <w:r>
        <w:rPr>
          <w:rFonts w:ascii="Times New Roman" w:cs="Times New Roman" w:eastAsia="Times New Roman" w:hAnsi="Times New Roman"/>
          <w:sz w:val="20"/>
          <w:szCs w:val="20"/>
          <w:color w:val="auto"/>
        </w:rPr>
        <w:t>. In case of the pendency of any receivership, insolvency, liquidation, bankruptcy, reorganization, arrangement, adjustment, composition or other judicial proceeding relative to any Loan Party, the Administrative Agent (irrespective of whether the principal of any Loan or any L/C Obligation shall then be due and payable as herein expressed or by declaration or otherwise and irrespective of whether the Administrative Agent shall have made any demand on the Borrowers) shall be entitled and empowered, by intervention in such proceeding or otherwise:</w:t>
      </w:r>
    </w:p>
    <w:p>
      <w:pPr>
        <w:spacing w:after="0" w:line="185" w:lineRule="exact"/>
        <w:rPr>
          <w:sz w:val="20"/>
          <w:szCs w:val="20"/>
          <w:color w:val="auto"/>
        </w:rPr>
      </w:pPr>
    </w:p>
    <w:p>
      <w:pPr>
        <w:jc w:val="both"/>
        <w:ind w:left="760" w:firstLine="745"/>
        <w:spacing w:after="0" w:line="245" w:lineRule="auto"/>
        <w:tabs>
          <w:tab w:leader="none" w:pos="1904"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Times New Roman" w:cs="Times New Roman" w:eastAsia="Times New Roman" w:hAnsi="Times New Roman"/>
          <w:sz w:val="20"/>
          <w:szCs w:val="20"/>
          <w:u w:val="single" w:color="auto"/>
          <w:color w:val="auto"/>
        </w:rPr>
        <w:t>Section 2.09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10.04)</w:t>
      </w:r>
      <w:r>
        <w:rPr>
          <w:rFonts w:ascii="Times New Roman" w:cs="Times New Roman" w:eastAsia="Times New Roman" w:hAnsi="Times New Roman"/>
          <w:sz w:val="20"/>
          <w:szCs w:val="20"/>
          <w:color w:val="auto"/>
        </w:rPr>
        <w:t xml:space="preserve"> allowed in such judicial proceeding; and</w:t>
      </w:r>
    </w:p>
    <w:p>
      <w:pPr>
        <w:spacing w:after="0" w:line="18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collect and receive any monies or other property payable or deliverable on any such claims and to distribute the</w:t>
      </w:r>
    </w:p>
    <w:p>
      <w:pPr>
        <w:spacing w:after="0" w:line="21"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same; and</w:t>
      </w:r>
    </w:p>
    <w:p>
      <w:pPr>
        <w:spacing w:after="0" w:line="193"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1904"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Agents and their respective agents and counsel, and any other amounts due to the Administrative Agent under </w:t>
      </w:r>
      <w:r>
        <w:rPr>
          <w:rFonts w:ascii="Times New Roman" w:cs="Times New Roman" w:eastAsia="Times New Roman" w:hAnsi="Times New Roman"/>
          <w:sz w:val="20"/>
          <w:szCs w:val="20"/>
          <w:u w:val="single" w:color="auto"/>
          <w:color w:val="auto"/>
        </w:rPr>
        <w:t>Section 2.09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10.04</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The Secured Parties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3" w:name="page154"/>
    <w:bookmarkEnd w:id="153"/>
    <w:p>
      <w:pPr>
        <w:jc w:val="both"/>
        <w:spacing w:after="0"/>
        <w:rPr>
          <w:sz w:val="20"/>
          <w:szCs w:val="20"/>
          <w:color w:val="auto"/>
        </w:rPr>
      </w:pPr>
      <w:r>
        <w:rPr>
          <w:rFonts w:ascii="Times New Roman" w:cs="Times New Roman" w:eastAsia="Times New Roman" w:hAnsi="Times New Roman"/>
          <w:sz w:val="20"/>
          <w:szCs w:val="20"/>
          <w:color w:val="auto"/>
        </w:rPr>
        <w:t xml:space="preserve">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(b)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(iii) the Administrative Agent shall be authorized to assign the relevant Obligations to any such acquisition vehicle pro rata by the Lenders, as a result of which each of the Lenders shall be deemed to have received a pro rata portion of any Equity Interests and/or debt instruments issued by such an acquisition vehicle on account of the assignment of the Obligations to be credit bid, all without the need for any Secured Party or acquisition vehicle to take any further action, and (iv)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spacing w:after="0" w:line="205"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 xml:space="preserve">Section 9.11.  </w:t>
      </w:r>
      <w:r>
        <w:rPr>
          <w:rFonts w:ascii="Times New Roman" w:cs="Times New Roman" w:eastAsia="Times New Roman" w:hAnsi="Times New Roman"/>
          <w:sz w:val="20"/>
          <w:szCs w:val="20"/>
          <w:u w:val="single" w:color="auto"/>
          <w:color w:val="auto"/>
        </w:rPr>
        <w:t>Collateral and Guaranty Matters</w:t>
      </w:r>
      <w:r>
        <w:rPr>
          <w:rFonts w:ascii="Times New Roman" w:cs="Times New Roman" w:eastAsia="Times New Roman" w:hAnsi="Times New Roman"/>
          <w:sz w:val="20"/>
          <w:szCs w:val="20"/>
          <w:color w:val="auto"/>
        </w:rPr>
        <w:t>. The Lenders irrevocably agree:</w:t>
      </w:r>
    </w:p>
    <w:p>
      <w:pPr>
        <w:spacing w:after="0" w:line="216" w:lineRule="exact"/>
        <w:rPr>
          <w:sz w:val="20"/>
          <w:szCs w:val="20"/>
          <w:color w:val="auto"/>
        </w:rPr>
      </w:pPr>
    </w:p>
    <w:p>
      <w:pPr>
        <w:jc w:val="both"/>
        <w:ind w:left="760" w:firstLine="745"/>
        <w:spacing w:after="0" w:line="242" w:lineRule="auto"/>
        <w:tabs>
          <w:tab w:leader="none" w:pos="1904"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that any Lien on any property granted to or held by the Administrative Agent or the Collateral Agent under any Loan Document shall be automatically released (i) upon termination of the Aggregate Commitments and payment in full of all Obligations (other than (x) Obligations in respect of any Secured Hedge Agreements not yet due and payable, (y) Cash Management Obligations not yet due and payable and (z) contingent indemnification obligations and other contingent obligations not yet accrued and payable) and the expiration or termination of all Letters of Credit (other than Letters of Credit that have been Cash Collateralized or back-stopped to the reasonable satisfaction of the applicable L/C Issuer), (ii) at the time the property subject to such Lien is transferred as part of or in connection with any transfer permitted hereunder or under any other Loan Document to any Person other than any other Loan Party, (iii) subject to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if the release of such Lien is approved, authorized or ratified in writing by the Required Lenders, (iv) if the property subject to such Lien is owned by a Guarantor, upon release of such Guarantor from its obligations under its Guaranty pursuant to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below or (v) if the property subject to such Lien becomes Excluded Property;</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4" w:name="page155"/>
    <w:bookmarkEnd w:id="154"/>
    <w:p>
      <w:pPr>
        <w:jc w:val="both"/>
        <w:ind w:left="760" w:firstLine="745"/>
        <w:spacing w:after="0" w:line="254" w:lineRule="auto"/>
        <w:tabs>
          <w:tab w:leader="none" w:pos="1904"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that the Administrative Agent is authorized and directed to release or subordinate any Lien on any property granted to or held by the Administrative Agent or the Collateral Agent under any Loan Document to the holder of any Lien on such property that is permitted by </w:t>
      </w:r>
      <w:r>
        <w:rPr>
          <w:rFonts w:ascii="Times New Roman" w:cs="Times New Roman" w:eastAsia="Times New Roman" w:hAnsi="Times New Roman"/>
          <w:sz w:val="20"/>
          <w:szCs w:val="20"/>
          <w:u w:val="single" w:color="auto"/>
          <w:color w:val="auto"/>
        </w:rPr>
        <w:t>Sections 7.01(i)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(o);</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41" w:lineRule="auto"/>
        <w:tabs>
          <w:tab w:leader="none" w:pos="1904"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Subsidiary Guarantor (other than a Borrower) ceases to be a Restricted Subsidiary, or becomes an Excluded Subsidiary, in each case, as a result of a transaction or designation permitted hereunder (as certified in writing delivered to the Administrative Agent by a Responsible Officer of the Parent Borrower), (x) such Subsidiary shall be automatically released from its obligations under the Guaranty and (y) any Liens granted by such Subsidiary or Liens on the Equity Interests of such Subsidiary (to the extent such Equity Interests have become Excluded Property or are being transferred to a Person that is not a Loan Party) shall be automatically released; provided that if such Subsidiary Guarantor becomes an Excluded Subsidiary as a result of </w:t>
      </w:r>
      <w:r>
        <w:rPr>
          <w:rFonts w:ascii="Times New Roman" w:cs="Times New Roman" w:eastAsia="Times New Roman" w:hAnsi="Times New Roman"/>
          <w:sz w:val="20"/>
          <w:szCs w:val="20"/>
          <w:u w:val="single" w:color="auto"/>
          <w:color w:val="auto"/>
        </w:rPr>
        <w:t>clause (h)</w:t>
      </w:r>
      <w:r>
        <w:rPr>
          <w:rFonts w:ascii="Times New Roman" w:cs="Times New Roman" w:eastAsia="Times New Roman" w:hAnsi="Times New Roman"/>
          <w:sz w:val="20"/>
          <w:szCs w:val="20"/>
          <w:color w:val="auto"/>
        </w:rPr>
        <w:t xml:space="preserve"> of the definition thereof, such Person shall only be released under this Guaranty to the extent that (i) (x) at the time such Guarantor ceases to be a Wholly Owned Restricted Subsidiary such Guarantor ceased to be a Wholly Owned Subsidiary as a result of a joint venture or other strategic transaction permitted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purpose of such transaction was not to evade the Guarantee required hereunder and (y) the transaction by which such Guarantor ceases to be a Wholly Owned Restricted Subsidiary was consummated on an arm’s-length basis with an unaffiliated third-party or (iii) after giving effect to the transaction, the Guarantor being released from its Guarantee Obligations is no longer a direct or indirect Restricted Subsidiary of the Parent Borrower;</w:t>
      </w:r>
    </w:p>
    <w:p>
      <w:pPr>
        <w:spacing w:after="0" w:line="197"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1904"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Borrower (other than the Parent Borrower) ceases to be a Restricted Subsidiary, as a result of a transaction or designation permitted hereunder (as certified in writing delivered to the Administrative Agent by a Responsible Officer of the Parent Borrower), upon written request of the Parent Borrower, such Borrower shall cease to be a Borrower under this Agreement and any Liens granted by such Borrower shall be released;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Parent Borrower shall have expressly assumed all obligations of such Borrower under this Agreement.</w:t>
      </w:r>
    </w:p>
    <w:p>
      <w:pPr>
        <w:spacing w:after="0" w:line="185" w:lineRule="exact"/>
        <w:rPr>
          <w:sz w:val="20"/>
          <w:szCs w:val="20"/>
          <w:color w:val="auto"/>
        </w:rPr>
      </w:pPr>
    </w:p>
    <w:p>
      <w:pPr>
        <w:jc w:val="both"/>
        <w:ind w:firstLine="1497"/>
        <w:spacing w:after="0" w:line="256" w:lineRule="auto"/>
        <w:rPr>
          <w:sz w:val="20"/>
          <w:szCs w:val="20"/>
          <w:color w:val="auto"/>
        </w:rPr>
      </w:pPr>
      <w:r>
        <w:rPr>
          <w:rFonts w:ascii="Times New Roman" w:cs="Times New Roman" w:eastAsia="Times New Roman" w:hAnsi="Times New Roman"/>
          <w:sz w:val="19"/>
          <w:szCs w:val="19"/>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w:t>
      </w:r>
      <w:r>
        <w:rPr>
          <w:rFonts w:ascii="Times New Roman" w:cs="Times New Roman" w:eastAsia="Times New Roman" w:hAnsi="Times New Roman"/>
          <w:sz w:val="19"/>
          <w:szCs w:val="19"/>
          <w:u w:val="single" w:color="auto"/>
          <w:color w:val="auto"/>
        </w:rPr>
        <w:t>Section 9.11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failure to obtain such confirmation will not prevent any release otherwise permitted. In each case as specified in this </w:t>
      </w:r>
      <w:r>
        <w:rPr>
          <w:rFonts w:ascii="Times New Roman" w:cs="Times New Roman" w:eastAsia="Times New Roman" w:hAnsi="Times New Roman"/>
          <w:sz w:val="19"/>
          <w:szCs w:val="19"/>
          <w:u w:val="single" w:color="auto"/>
          <w:color w:val="auto"/>
        </w:rPr>
        <w:t>Section 9.11,</w:t>
      </w:r>
      <w:r>
        <w:rPr>
          <w:rFonts w:ascii="Times New Roman" w:cs="Times New Roman" w:eastAsia="Times New Roman" w:hAnsi="Times New Roman"/>
          <w:sz w:val="19"/>
          <w:szCs w:val="19"/>
          <w:color w:val="auto"/>
        </w:rPr>
        <w:t xml:space="preserve"> the Administrative Agent will promptly (and each Lender irrevocably authorizes and directs the Administrative Agent to), at the Borrowers’ expense, execute and deliver to the applicable Loan Party such documents as such Loan Party may reasonably request to evidence the release or subordination of such item of Collateral from the assignment and security interest granted under the Collateral Documents, or to evidence the release of such Guarantor from its obligations under the Guaranty, in each case in accordance with the terms of the Loan Documents and this </w:t>
      </w:r>
      <w:r>
        <w:rPr>
          <w:rFonts w:ascii="Times New Roman" w:cs="Times New Roman" w:eastAsia="Times New Roman" w:hAnsi="Times New Roman"/>
          <w:sz w:val="19"/>
          <w:szCs w:val="19"/>
          <w:u w:val="single" w:color="auto"/>
          <w:color w:val="auto"/>
        </w:rPr>
        <w:t>Section 9.11</w:t>
      </w:r>
      <w:r>
        <w:rPr>
          <w:rFonts w:ascii="Times New Roman" w:cs="Times New Roman" w:eastAsia="Times New Roman" w:hAnsi="Times New Roman"/>
          <w:sz w:val="19"/>
          <w:szCs w:val="19"/>
          <w:color w:val="auto"/>
        </w:rPr>
        <w:t xml:space="preserve">. Prior to releasing or subordinating its interest in particular types or items of property, or to release any Guarantor from its obligations under the Guaranty or any Borrower as a Borrower pursuant to this </w:t>
      </w:r>
      <w:r>
        <w:rPr>
          <w:rFonts w:ascii="Times New Roman" w:cs="Times New Roman" w:eastAsia="Times New Roman" w:hAnsi="Times New Roman"/>
          <w:sz w:val="19"/>
          <w:szCs w:val="19"/>
          <w:u w:val="single" w:color="auto"/>
          <w:color w:val="auto"/>
        </w:rPr>
        <w:t>Section 9.11,</w:t>
      </w:r>
      <w:r>
        <w:rPr>
          <w:rFonts w:ascii="Times New Roman" w:cs="Times New Roman" w:eastAsia="Times New Roman" w:hAnsi="Times New Roman"/>
          <w:sz w:val="19"/>
          <w:szCs w:val="19"/>
          <w:color w:val="auto"/>
        </w:rPr>
        <w:t xml:space="preserve"> the Administrative Agent and/or the Collateral Agent shall be entitled to receive a certificate of a Responsible Officer of the Parent Borrower stating that such actions are permitted under this Agreement. Neither the Administrative Agent nor the Collateral Agent shall be liable for any such release undertaken in reliance upon any such certificate of a Responsible Officer of the Parent Borrower.</w:t>
      </w:r>
    </w:p>
    <w:p>
      <w:pPr>
        <w:spacing w:after="0" w:line="174"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The Collateral Agent shall have no obligation whatsoever to the Lenders or to any other Person to assure that the Collateral exists or is owned by any Loan Party or is cared for, protected or insured or that the Liens granted to the Collateral Agent herein or pursuant hereto have been properly or sufficiently or lawfully created, perfected, protected or enforced or are entitled to any particular priority, or to exercise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5" w:name="page156"/>
    <w:bookmarkEnd w:id="155"/>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or to continue exercising at all or in any manner or under any duty of care, disclosure or fidelity any of the rights, authorities and powers granted or available to the Collateral Agent in this </w:t>
      </w:r>
      <w:r>
        <w:rPr>
          <w:rFonts w:ascii="Times New Roman" w:cs="Times New Roman" w:eastAsia="Times New Roman" w:hAnsi="Times New Roman"/>
          <w:sz w:val="20"/>
          <w:szCs w:val="20"/>
          <w:u w:val="single" w:color="auto"/>
          <w:color w:val="auto"/>
        </w:rPr>
        <w:t>Section 9.11</w:t>
      </w:r>
      <w:r>
        <w:rPr>
          <w:rFonts w:ascii="Times New Roman" w:cs="Times New Roman" w:eastAsia="Times New Roman" w:hAnsi="Times New Roman"/>
          <w:sz w:val="20"/>
          <w:szCs w:val="20"/>
          <w:color w:val="auto"/>
        </w:rPr>
        <w:t xml:space="preserve"> or in any of the Collateral Documents.</w:t>
      </w:r>
    </w:p>
    <w:p>
      <w:pPr>
        <w:spacing w:after="0" w:line="159"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0"/>
          <w:szCs w:val="20"/>
          <w:color w:val="auto"/>
        </w:rPr>
        <w:t xml:space="preserve">Section 9.12. </w:t>
      </w:r>
      <w:r>
        <w:rPr>
          <w:rFonts w:ascii="Times New Roman" w:cs="Times New Roman" w:eastAsia="Times New Roman" w:hAnsi="Times New Roman"/>
          <w:sz w:val="20"/>
          <w:szCs w:val="20"/>
          <w:u w:val="single" w:color="auto"/>
          <w:color w:val="auto"/>
        </w:rPr>
        <w:t>Other Agents; Arrangers and Managers</w:t>
      </w:r>
      <w:r>
        <w:rPr>
          <w:rFonts w:ascii="Times New Roman" w:cs="Times New Roman" w:eastAsia="Times New Roman" w:hAnsi="Times New Roman"/>
          <w:sz w:val="20"/>
          <w:szCs w:val="20"/>
          <w:color w:val="auto"/>
        </w:rPr>
        <w:t>. None of the Lenders, the Agents, the Lead Arrangers or other Persons identified on the facing page or signature pages of this Agreement as a “joint lead arranger and bookrunner”, “co-arranger”, “global coordinator”, “co syndication agent” or “co-documentation agent” shall have any right, power, obligation, liability, responsibility or duty under this Agreement other than those applicable to all Lenders as such. Without limiting the foregoing, none of the Lenders or other Persons so identified shall have or be deemed to have any fiduciary relationship with any Lender. Each Lender acknowledges that it has not relied, and will not rely, on any of the Lenders or other Persons so identified in deciding to enter into this Agreement or in taking or not taking action hereunder.</w:t>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 xml:space="preserve">Section 9.13.  </w:t>
      </w:r>
      <w:r>
        <w:rPr>
          <w:rFonts w:ascii="Times New Roman" w:cs="Times New Roman" w:eastAsia="Times New Roman" w:hAnsi="Times New Roman"/>
          <w:sz w:val="20"/>
          <w:szCs w:val="20"/>
          <w:u w:val="single" w:color="auto"/>
          <w:color w:val="auto"/>
        </w:rPr>
        <w:t>Appointment of Supplemental Administrative Agents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60" w:firstLine="745"/>
        <w:spacing w:after="0" w:line="242" w:lineRule="auto"/>
        <w:tabs>
          <w:tab w:leader="none" w:pos="1904"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the purpose of this Agreement and the other Loan Documents that there shall be no violation of any Law of any jurisdiction denying or restricting the right of banking corporations or associations to transact business as agent or trustee in such jurisdiction. It is recognized that in case of litigation under this Agreement or any of the other Loan Documents, and in particular in case of the enforcement of any of the Loan Documents, or in case the Administrative Agent deems that by reason of any present or future Law of any jurisdiction it may not exercise any of the rights, powers or remedies granted herein or in any of the other Loan Documents or take any other action which may be desirable or necessary in connection therewith, the Administrative Agent is hereby authorized to appoint an additional individual or institution selected by the Administrative Agent in its sole discretion as a separate trustee, co-trustee, administrative agent, collateral agent, administrative sub-agent or administrative co-agent (any such additional individual or institution being referred to herein individually as a “</w:t>
      </w:r>
      <w:r>
        <w:rPr>
          <w:rFonts w:ascii="Times New Roman" w:cs="Times New Roman" w:eastAsia="Times New Roman" w:hAnsi="Times New Roman"/>
          <w:sz w:val="20"/>
          <w:szCs w:val="20"/>
          <w:u w:val="single" w:color="auto"/>
          <w:color w:val="auto"/>
        </w:rPr>
        <w:t>Supplemental Administrative Agent</w:t>
      </w:r>
      <w:r>
        <w:rPr>
          <w:rFonts w:ascii="Times New Roman" w:cs="Times New Roman" w:eastAsia="Times New Roman" w:hAnsi="Times New Roman"/>
          <w:sz w:val="20"/>
          <w:szCs w:val="20"/>
          <w:color w:val="auto"/>
        </w:rPr>
        <w:t>” and, collectively, as “</w:t>
      </w:r>
      <w:r>
        <w:rPr>
          <w:rFonts w:ascii="Times New Roman" w:cs="Times New Roman" w:eastAsia="Times New Roman" w:hAnsi="Times New Roman"/>
          <w:sz w:val="20"/>
          <w:szCs w:val="20"/>
          <w:u w:val="single" w:color="auto"/>
          <w:color w:val="auto"/>
        </w:rPr>
        <w:t>Supplemental Administrative Agents</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jc w:val="both"/>
        <w:ind w:left="760" w:firstLine="745"/>
        <w:spacing w:after="0" w:line="242" w:lineRule="auto"/>
        <w:tabs>
          <w:tab w:leader="none" w:pos="1904"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that the Administrative Agent appoints a Supplemental Administrative Agent with respect to any Collateral, (i) each and every right, power, privilege or duty expressed or intended by this Agreement or any of the other Loan Documents to be exercised by or vested in or conveyed to the Administrative Agent with respect to such Collateral shall be exercisable by and vest in such Supplemental Administrative Agent to the extent, and only to the extent, necessary to enable such Supplemental Administrative Agent to exercise such rights, powers and privileges with respect to such Collateral and to perform such duties with respect to such Collateral, and every covenant and obligation contained in the Loan Documents and necessary to the exercise or performance thereof by such Supplemental Administrative Agent shall run to and be enforceable by either the Administrative Agent or such Supplemental Administrative Agent, and (ii) the provisions of this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and of </w:t>
      </w:r>
      <w:r>
        <w:rPr>
          <w:rFonts w:ascii="Times New Roman" w:cs="Times New Roman" w:eastAsia="Times New Roman" w:hAnsi="Times New Roman"/>
          <w:sz w:val="20"/>
          <w:szCs w:val="20"/>
          <w:u w:val="single" w:color="auto"/>
          <w:color w:val="auto"/>
        </w:rPr>
        <w:t>Section 10.04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10.05</w:t>
      </w:r>
      <w:r>
        <w:rPr>
          <w:rFonts w:ascii="Times New Roman" w:cs="Times New Roman" w:eastAsia="Times New Roman" w:hAnsi="Times New Roman"/>
          <w:sz w:val="20"/>
          <w:szCs w:val="20"/>
          <w:color w:val="auto"/>
        </w:rPr>
        <w:t xml:space="preserve"> that refer to the Administrative Agent shall inure to the benefit of such Supplemental Administrative Agent and all references therein to the Administrative Agent shall be deemed to be references to the Administrative Agent and/or such Supplemental Administrative Agent, as the context may require.</w:t>
      </w:r>
    </w:p>
    <w:p>
      <w:pPr>
        <w:spacing w:after="0" w:line="189"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1904"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Should any instrument in writing from any Loan Party be required by any Supplemental Administrative Agent so appointed by the Administrative Agent for more fully and certainly vesting in and confirming to him or it such rights, powers, privileges and duties, the Borrowers shall, or shall cause such Loan Party to, execute, acknowledge and deliver any and all such instruments promptly upon request by the Administrative Agent. In case any Supplemental Administrative Agent, or a successor thereto, shall die, become incapable of acting, resign or be removed, all the rights, powers, privileges and duties of such Supplemental Administrative Agent,</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6" w:name="page157"/>
    <w:bookmarkEnd w:id="156"/>
    <w:p>
      <w:pPr>
        <w:ind w:left="760"/>
        <w:spacing w:after="0" w:line="269" w:lineRule="auto"/>
        <w:rPr>
          <w:sz w:val="20"/>
          <w:szCs w:val="20"/>
          <w:color w:val="auto"/>
        </w:rPr>
      </w:pPr>
      <w:r>
        <w:rPr>
          <w:rFonts w:ascii="Times New Roman" w:cs="Times New Roman" w:eastAsia="Times New Roman" w:hAnsi="Times New Roman"/>
          <w:sz w:val="20"/>
          <w:szCs w:val="20"/>
          <w:color w:val="auto"/>
        </w:rPr>
        <w:t>to the extent permitted by Law, shall vest in and be exercised by the Administrative Agent until the appointment of a new Supplemental Administrative Agent.</w:t>
      </w:r>
    </w:p>
    <w:p>
      <w:pPr>
        <w:spacing w:after="0" w:line="159" w:lineRule="exact"/>
        <w:rPr>
          <w:sz w:val="20"/>
          <w:szCs w:val="20"/>
          <w:color w:val="auto"/>
        </w:rPr>
      </w:pPr>
    </w:p>
    <w:p>
      <w:pPr>
        <w:jc w:val="both"/>
        <w:ind w:firstLine="1497"/>
        <w:spacing w:after="0" w:line="255" w:lineRule="auto"/>
        <w:rPr>
          <w:sz w:val="20"/>
          <w:szCs w:val="20"/>
          <w:color w:val="auto"/>
        </w:rPr>
      </w:pPr>
      <w:r>
        <w:rPr>
          <w:rFonts w:ascii="Times New Roman" w:cs="Times New Roman" w:eastAsia="Times New Roman" w:hAnsi="Times New Roman"/>
          <w:sz w:val="19"/>
          <w:szCs w:val="19"/>
          <w:color w:val="auto"/>
        </w:rPr>
        <w:t xml:space="preserve">Section 9.14. </w:t>
      </w:r>
      <w:r>
        <w:rPr>
          <w:rFonts w:ascii="Times New Roman" w:cs="Times New Roman" w:eastAsia="Times New Roman" w:hAnsi="Times New Roman"/>
          <w:sz w:val="19"/>
          <w:szCs w:val="19"/>
          <w:u w:val="single" w:color="auto"/>
          <w:color w:val="auto"/>
        </w:rPr>
        <w:t>Withholding Tax</w:t>
      </w:r>
      <w:r>
        <w:rPr>
          <w:rFonts w:ascii="Times New Roman" w:cs="Times New Roman" w:eastAsia="Times New Roman" w:hAnsi="Times New Roman"/>
          <w:sz w:val="19"/>
          <w:szCs w:val="19"/>
          <w:color w:val="auto"/>
        </w:rPr>
        <w:t>. To the extent required by any applicable Law, the Administrative Agent may deduct or withhold from any payment to any Lender under any Loan Document an amount equivalent to any applicable withholding Tax. If the Internal Revenue Service or any other Governmental Authority asserts a claim that the Administrative Agent did not properly withhold Tax from amounts paid to or for the account of any Lender for any reason (including because the appropriate form was not delivered or was not properly executed or because such Lender failed to notify the Administrative Agent of a change in circumstance that rendered the exemption from, or reduction of, withholding Tax ineffective), such Lender shall indemnify and hold harmless the Administrative Agent fully for all amounts paid, directly or indirectly, by the Administrative Agent as Tax or otherwise, and shall make payable in respect thereof within ten</w:t>
      </w:r>
    </w:p>
    <w:p>
      <w:pPr>
        <w:spacing w:after="0" w:line="4" w:lineRule="exact"/>
        <w:rPr>
          <w:sz w:val="20"/>
          <w:szCs w:val="20"/>
          <w:color w:val="auto"/>
        </w:rPr>
      </w:pPr>
    </w:p>
    <w:p>
      <w:pPr>
        <w:jc w:val="both"/>
        <w:ind w:firstLine="8"/>
        <w:spacing w:after="0"/>
        <w:tabs>
          <w:tab w:leader="none" w:pos="420"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days after demand therefore including any penalties, additions to Tax or interest and together with all expenses (including legal expenses, allocated internal costs and out-of-pocket expenses) incurred, whether or not such Tax was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or from any other sources against any amount due the Administrative Agent under this </w:t>
      </w:r>
      <w:r>
        <w:rPr>
          <w:rFonts w:ascii="Times New Roman" w:cs="Times New Roman" w:eastAsia="Times New Roman" w:hAnsi="Times New Roman"/>
          <w:sz w:val="20"/>
          <w:szCs w:val="20"/>
          <w:u w:val="single" w:color="auto"/>
          <w:color w:val="auto"/>
        </w:rPr>
        <w:t>Section 9.14</w:t>
      </w:r>
      <w:r>
        <w:rPr>
          <w:rFonts w:ascii="Times New Roman" w:cs="Times New Roman" w:eastAsia="Times New Roman" w:hAnsi="Times New Roman"/>
          <w:sz w:val="20"/>
          <w:szCs w:val="20"/>
          <w:color w:val="auto"/>
        </w:rPr>
        <w:t xml:space="preserve">. The agreements in this </w:t>
      </w:r>
      <w:r>
        <w:rPr>
          <w:rFonts w:ascii="Times New Roman" w:cs="Times New Roman" w:eastAsia="Times New Roman" w:hAnsi="Times New Roman"/>
          <w:sz w:val="20"/>
          <w:szCs w:val="20"/>
          <w:u w:val="single" w:color="auto"/>
          <w:color w:val="auto"/>
        </w:rPr>
        <w:t>Section 9.14</w:t>
      </w:r>
      <w:r>
        <w:rPr>
          <w:rFonts w:ascii="Times New Roman" w:cs="Times New Roman" w:eastAsia="Times New Roman" w:hAnsi="Times New Roman"/>
          <w:sz w:val="20"/>
          <w:szCs w:val="20"/>
          <w:color w:val="auto"/>
        </w:rPr>
        <w:t xml:space="preserve"> shall survive the resignation and/or replacement of the Administrative Agent, any assignment of rights by, or the replacement of, a Lender, the termination of this Agreement and the repayment, satisfaction or discharge of all other obligations. For the avoidance of doubt, (1) the term “Lender” shall, for purposes of this </w:t>
      </w:r>
      <w:r>
        <w:rPr>
          <w:rFonts w:ascii="Times New Roman" w:cs="Times New Roman" w:eastAsia="Times New Roman" w:hAnsi="Times New Roman"/>
          <w:sz w:val="20"/>
          <w:szCs w:val="20"/>
          <w:u w:val="single" w:color="auto"/>
          <w:color w:val="auto"/>
        </w:rPr>
        <w:t>Section 9.14,</w:t>
      </w:r>
      <w:r>
        <w:rPr>
          <w:rFonts w:ascii="Times New Roman" w:cs="Times New Roman" w:eastAsia="Times New Roman" w:hAnsi="Times New Roman"/>
          <w:sz w:val="20"/>
          <w:szCs w:val="20"/>
          <w:color w:val="auto"/>
        </w:rPr>
        <w:t xml:space="preserve"> include any L/C Issuer and “applicable Law” includes FATCA and (2) this </w:t>
      </w:r>
      <w:r>
        <w:rPr>
          <w:rFonts w:ascii="Times New Roman" w:cs="Times New Roman" w:eastAsia="Times New Roman" w:hAnsi="Times New Roman"/>
          <w:sz w:val="20"/>
          <w:szCs w:val="20"/>
          <w:u w:val="single" w:color="auto"/>
          <w:color w:val="auto"/>
        </w:rPr>
        <w:t>Section 9.14</w:t>
      </w:r>
      <w:r>
        <w:rPr>
          <w:rFonts w:ascii="Times New Roman" w:cs="Times New Roman" w:eastAsia="Times New Roman" w:hAnsi="Times New Roman"/>
          <w:sz w:val="20"/>
          <w:szCs w:val="20"/>
          <w:color w:val="auto"/>
        </w:rPr>
        <w:t xml:space="preserve"> shall not limit or expand the obligations of the Borrowers or any Guarantor under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or any other provision of this Agreement.</w:t>
      </w:r>
    </w:p>
    <w:p>
      <w:pPr>
        <w:spacing w:after="0" w:line="189"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20"/>
          <w:szCs w:val="20"/>
          <w:color w:val="auto"/>
        </w:rPr>
        <w:t xml:space="preserve">Section 9.15. </w:t>
      </w:r>
      <w:r>
        <w:rPr>
          <w:rFonts w:ascii="Times New Roman" w:cs="Times New Roman" w:eastAsia="Times New Roman" w:hAnsi="Times New Roman"/>
          <w:sz w:val="20"/>
          <w:szCs w:val="20"/>
          <w:u w:val="single" w:color="auto"/>
          <w:color w:val="auto"/>
        </w:rPr>
        <w:t>Cash Management Obligations; Secured Hedge Agreements</w:t>
      </w:r>
      <w:r>
        <w:rPr>
          <w:rFonts w:ascii="Times New Roman" w:cs="Times New Roman" w:eastAsia="Times New Roman" w:hAnsi="Times New Roman"/>
          <w:sz w:val="20"/>
          <w:szCs w:val="20"/>
          <w:color w:val="auto"/>
        </w:rPr>
        <w:t xml:space="preserve">. Except as otherwise expressly set forth herein or in any Guarantee or other Collateral Document, no Cash Management Bank or Hedge Bank that obtains the benefits of </w:t>
      </w:r>
      <w:r>
        <w:rPr>
          <w:rFonts w:ascii="Times New Roman" w:cs="Times New Roman" w:eastAsia="Times New Roman" w:hAnsi="Times New Roman"/>
          <w:sz w:val="20"/>
          <w:szCs w:val="20"/>
          <w:u w:val="single" w:color="auto"/>
          <w:color w:val="auto"/>
        </w:rPr>
        <w:t>Section 8.04</w:t>
      </w:r>
      <w:r>
        <w:rPr>
          <w:rFonts w:ascii="Times New Roman" w:cs="Times New Roman" w:eastAsia="Times New Roman" w:hAnsi="Times New Roman"/>
          <w:sz w:val="20"/>
          <w:szCs w:val="20"/>
          <w:color w:val="auto"/>
        </w:rPr>
        <w:t xml:space="preserve">, any Guarantee or any Collateral by virtue of the provisions hereof or of any Guarantee or other Collateral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or an Agent and, in such case, only to the extent expressly provided in the Loan Documents. Notwithstanding any other provision of this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to the contrary, the Administrative Agent shall not be required to verify the payment of, or that other satisfactory arrangements have been made with respect to, Cash Management Obligations or Obligations arising under Secured Hedge Agreements unless the Administrative Agent has received written notice of such Obligations, together with such supporting documentation as the Administrative Agent may reasonably request, from the applicable Cash Management Bank or Hedge Bank.</w:t>
      </w:r>
    </w:p>
    <w:p>
      <w:pPr>
        <w:spacing w:after="0" w:line="192"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0"/>
          <w:szCs w:val="20"/>
          <w:color w:val="auto"/>
        </w:rPr>
        <w:t xml:space="preserve">Section 9.16. </w:t>
      </w:r>
      <w:r>
        <w:rPr>
          <w:rFonts w:ascii="Times New Roman" w:cs="Times New Roman" w:eastAsia="Times New Roman" w:hAnsi="Times New Roman"/>
          <w:sz w:val="20"/>
          <w:szCs w:val="20"/>
          <w:u w:val="single" w:color="auto"/>
          <w:color w:val="auto"/>
        </w:rPr>
        <w:t>Recovery of Erroneous Payments</w:t>
      </w:r>
      <w:r>
        <w:rPr>
          <w:rFonts w:ascii="Times New Roman" w:cs="Times New Roman" w:eastAsia="Times New Roman" w:hAnsi="Times New Roman"/>
          <w:sz w:val="20"/>
          <w:szCs w:val="20"/>
          <w:color w:val="auto"/>
        </w:rPr>
        <w:t>. Without limitation of any other provision in this Agreement, if at any time the Administrative Agent makes a payment hereunder in error to any Lender or any L/C Issuer (the “</w:t>
      </w:r>
      <w:r>
        <w:rPr>
          <w:rFonts w:ascii="Times New Roman" w:cs="Times New Roman" w:eastAsia="Times New Roman" w:hAnsi="Times New Roman"/>
          <w:sz w:val="20"/>
          <w:szCs w:val="20"/>
          <w:u w:val="single" w:color="auto"/>
          <w:color w:val="auto"/>
        </w:rPr>
        <w:t>Lender Recipient Party</w:t>
      </w:r>
      <w:r>
        <w:rPr>
          <w:rFonts w:ascii="Times New Roman" w:cs="Times New Roman" w:eastAsia="Times New Roman" w:hAnsi="Times New Roman"/>
          <w:sz w:val="20"/>
          <w:szCs w:val="20"/>
          <w:color w:val="auto"/>
        </w:rPr>
        <w:t>”), whether or not in respect of an Obligation due and owing by the Borrowers at such time, which the Administrative Agent determines (which determination shall be conclusive absent manifest error) that any of the following applies (such payment referred to as the “</w:t>
      </w:r>
      <w:r>
        <w:rPr>
          <w:rFonts w:ascii="Times New Roman" w:cs="Times New Roman" w:eastAsia="Times New Roman" w:hAnsi="Times New Roman"/>
          <w:sz w:val="20"/>
          <w:szCs w:val="20"/>
          <w:u w:val="single" w:color="auto"/>
          <w:color w:val="auto"/>
        </w:rPr>
        <w:t>Rescindable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Amount</w:t>
      </w:r>
      <w:r>
        <w:rPr>
          <w:rFonts w:ascii="Times New Roman" w:cs="Times New Roman" w:eastAsia="Times New Roman" w:hAnsi="Times New Roman"/>
          <w:sz w:val="20"/>
          <w:szCs w:val="20"/>
          <w:color w:val="auto"/>
        </w:rPr>
        <w:t>”): (1) the Borrowers have not in fact made such payment; (2) the Administrative Agent has made a payment in excess of the amount so paid by the Borrowers (whether or not then owed); or (3) the Administrative Agent has for any reason otherwise erroneously made such payment, then in any such event, each Lender Recipient Party receiving a Rescindable Amount severally agrees to repay to the Administrative Agent forthwith on demand the Rescindable Amount received by such</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7" w:name="page158"/>
    <w:bookmarkEnd w:id="157"/>
    <w:p>
      <w:pPr>
        <w:jc w:val="both"/>
        <w:spacing w:after="0" w:line="243" w:lineRule="auto"/>
        <w:rPr>
          <w:sz w:val="20"/>
          <w:szCs w:val="20"/>
          <w:color w:val="auto"/>
        </w:rPr>
      </w:pPr>
      <w:r>
        <w:rPr>
          <w:rFonts w:ascii="Times New Roman" w:cs="Times New Roman" w:eastAsia="Times New Roman" w:hAnsi="Times New Roman"/>
          <w:sz w:val="20"/>
          <w:szCs w:val="20"/>
          <w:color w:val="auto"/>
        </w:rPr>
        <w:t>Lender Recipient Party in immediately available funds in the currency so received, with interest thereon, for each day from and including the date such Rescindable Amount is received by it to but excluding the date of payment to the Administrative Agent, at a rate per annum equal to the applicable Overnight Rate from time to time in effect. Each Lender Recipient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Recipient Party promptly upon determining that any payment made to such Lender Recipient Party comprised, in whole or in part, a Rescindable Amount. For the avoidance of doubt, no Loan Party nor any of their respective Affiliates shall have any obligations or liabilities directly or indirectly arising out of this Section 9.16 in respect of any Rescindable Amount.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X</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M</w:t>
      </w:r>
      <w:r>
        <w:rPr>
          <w:rFonts w:ascii="Times New Roman" w:cs="Times New Roman" w:eastAsia="Times New Roman" w:hAnsi="Times New Roman"/>
          <w:sz w:val="13"/>
          <w:szCs w:val="13"/>
          <w:u w:val="single" w:color="auto"/>
          <w:color w:val="auto"/>
        </w:rPr>
        <w:t>iscellaneous</w:t>
      </w:r>
    </w:p>
    <w:p>
      <w:pPr>
        <w:spacing w:after="0" w:line="216"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0"/>
          <w:szCs w:val="20"/>
          <w:color w:val="auto"/>
        </w:rPr>
        <w:t xml:space="preserve">Section 10.01. </w:t>
      </w:r>
      <w:r>
        <w:rPr>
          <w:rFonts w:ascii="Times New Roman" w:cs="Times New Roman" w:eastAsia="Times New Roman" w:hAnsi="Times New Roman"/>
          <w:sz w:val="20"/>
          <w:szCs w:val="20"/>
          <w:u w:val="single" w:color="auto"/>
          <w:color w:val="auto"/>
        </w:rPr>
        <w:t>Amendments, Etc</w:t>
      </w:r>
      <w:r>
        <w:rPr>
          <w:rFonts w:ascii="Times New Roman" w:cs="Times New Roman" w:eastAsia="Times New Roman" w:hAnsi="Times New Roman"/>
          <w:sz w:val="20"/>
          <w:szCs w:val="20"/>
          <w:color w:val="auto"/>
        </w:rPr>
        <w:t xml:space="preserve">. Except as otherwise set forth in this Agreement, no amendment or waiver of any provision of this Agreement or any other Loan Document, and no consent to any departure by the Borrowers or any other Loan Party therefrom, shall be effective unless in writing signed by the Required Lenders and the Borrowers or the applicable Loan Party, as the case may be, acknowledged by the Administrative Agent (not to be unreasonably withheld or delayed) and each such waiver or consent shall be effective only in the specific instance and for the specific purpose for which given;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amendment, waiver or consent shall:</w:t>
      </w:r>
    </w:p>
    <w:p>
      <w:pPr>
        <w:spacing w:after="0" w:line="184" w:lineRule="exact"/>
        <w:rPr>
          <w:sz w:val="20"/>
          <w:szCs w:val="20"/>
          <w:color w:val="auto"/>
        </w:rPr>
      </w:pPr>
    </w:p>
    <w:p>
      <w:pPr>
        <w:jc w:val="both"/>
        <w:ind w:left="760" w:firstLine="745"/>
        <w:spacing w:after="0" w:line="249" w:lineRule="auto"/>
        <w:tabs>
          <w:tab w:leader="none" w:pos="1904" w:val="left"/>
        </w:tabs>
        <w:numPr>
          <w:ilvl w:val="1"/>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extend or increase the Commitment of any Lender without the written consent of each Lender directly and adversely affected thereby (it being understood that a waiver of any condition precedent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or the waiver of any Default, mandatory prepayment or mandatory reduction of the Commitments shall not constitute an extension or increase of any Commitment of any Lender);</w:t>
      </w:r>
    </w:p>
    <w:p>
      <w:pPr>
        <w:spacing w:after="0" w:line="179"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1"/>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postpone any date scheduled for, or reduce the amount of, any payment of principal or interest under </w:t>
      </w:r>
      <w:r>
        <w:rPr>
          <w:rFonts w:ascii="Times New Roman" w:cs="Times New Roman" w:eastAsia="Times New Roman" w:hAnsi="Times New Roman"/>
          <w:sz w:val="20"/>
          <w:szCs w:val="20"/>
          <w:u w:val="single" w:color="auto"/>
          <w:color w:val="auto"/>
        </w:rPr>
        <w:t>Section 2.07</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2.08,</w:t>
      </w:r>
      <w:r>
        <w:rPr>
          <w:rFonts w:ascii="Times New Roman" w:cs="Times New Roman" w:eastAsia="Times New Roman" w:hAnsi="Times New Roman"/>
          <w:sz w:val="20"/>
          <w:szCs w:val="20"/>
          <w:color w:val="auto"/>
        </w:rPr>
        <w:t xml:space="preserve"> fees or other amounts without the written consent of each Lender directly and adversely affected thereby;</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reduce the principal of, or the rate of interest specified herein on, any Loan or L/C Borrowing, or (subject to </w:t>
      </w:r>
      <w:r>
        <w:rPr>
          <w:rFonts w:ascii="Times New Roman" w:cs="Times New Roman" w:eastAsia="Times New Roman" w:hAnsi="Times New Roman"/>
          <w:sz w:val="20"/>
          <w:szCs w:val="20"/>
          <w:u w:val="single" w:color="auto"/>
          <w:color w:val="auto"/>
        </w:rPr>
        <w:t>clause</w:t>
      </w:r>
    </w:p>
    <w:p>
      <w:pPr>
        <w:spacing w:after="0" w:line="21" w:lineRule="exact"/>
        <w:rPr>
          <w:rFonts w:ascii="Times New Roman" w:cs="Times New Roman" w:eastAsia="Times New Roman" w:hAnsi="Times New Roman"/>
          <w:sz w:val="20"/>
          <w:szCs w:val="20"/>
          <w:color w:val="auto"/>
        </w:rPr>
      </w:pPr>
    </w:p>
    <w:p>
      <w:pPr>
        <w:jc w:val="both"/>
        <w:ind w:left="760" w:hanging="3"/>
        <w:spacing w:after="0" w:line="241" w:lineRule="auto"/>
        <w:tabs>
          <w:tab w:leader="none" w:pos="1118" w:val="left"/>
        </w:tabs>
        <w:numPr>
          <w:ilvl w:val="0"/>
          <w:numId w:val="18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of the second proviso to this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any fees or other amounts payable hereunder or under any other Loan Document without the written consent of each Lender directly and adversely affected thereby, it being understood that any change to the definition of “Secured Leverage Ratio” or “Total Leverage Ratio” or in the component definitions thereof shall not constitute a reduction in the rate of interest or fees;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only the consent of the Required Lenders shall be necessary to amend the definition of “Default Rate” or to waive any obligation of the Borrowers to pay interest at the Default Rate;</w:t>
      </w:r>
    </w:p>
    <w:p>
      <w:pPr>
        <w:spacing w:after="0" w:line="186" w:lineRule="exact"/>
        <w:rPr>
          <w:rFonts w:ascii="Times New Roman" w:cs="Times New Roman" w:eastAsia="Times New Roman" w:hAnsi="Times New Roman"/>
          <w:sz w:val="20"/>
          <w:szCs w:val="20"/>
          <w:u w:val="single" w:color="auto"/>
          <w:color w:val="auto"/>
        </w:rPr>
      </w:pPr>
    </w:p>
    <w:p>
      <w:pPr>
        <w:ind w:left="760" w:firstLine="745"/>
        <w:spacing w:after="0" w:line="269" w:lineRule="auto"/>
        <w:tabs>
          <w:tab w:leader="none" w:pos="1904" w:val="left"/>
        </w:tabs>
        <w:numPr>
          <w:ilvl w:val="1"/>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change any provision of this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or change any provision of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8.04</w:t>
      </w:r>
      <w:r>
        <w:rPr>
          <w:rFonts w:ascii="Times New Roman" w:cs="Times New Roman" w:eastAsia="Times New Roman" w:hAnsi="Times New Roman"/>
          <w:sz w:val="20"/>
          <w:szCs w:val="20"/>
          <w:color w:val="auto"/>
        </w:rPr>
        <w:t xml:space="preserve"> that would alter the pro rata sharing of payments without the written consent of each Lender directly and adversely affected thereby;</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1"/>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release all or substantially all of the Collateral in any transaction or series of related transactions, without the written consent of each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transaction permitted under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 xml:space="preserve"> shall not be subject to this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to the extent such transaction does not result in the release of all or substantially all of the Collateral;</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8" w:name="page159"/>
    <w:bookmarkEnd w:id="158"/>
    <w:p>
      <w:pPr>
        <w:jc w:val="both"/>
        <w:ind w:left="760" w:firstLine="745"/>
        <w:spacing w:after="0" w:line="254" w:lineRule="auto"/>
        <w:tabs>
          <w:tab w:leader="none" w:pos="1904"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release all or substantially all of the value of the Guarantees in any transaction or series of related transactions, without the written consent of each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transaction permitted under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 xml:space="preserve"> shall not be subject to this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 xml:space="preserve"> to the extent such transaction does not result in the release of all or substantially all of the Guarantees;</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the definition of “Required Lenders” without the written consent of each Lender;</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44" w:lineRule="auto"/>
        <w:tabs>
          <w:tab w:leader="none" w:pos="1904"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contractually subordinate any Obligations in right of payment to any other Indebtedness of the Borrowers and/or Guarantors or (ii) contractually subordinate the Liens securing the Obligations on all or substantially all of the Collateral to Liens on all or substantially all of the Collateral securing other Indebtedness, without the written consent of each Lender directly and adversely affected thereby (it being understood that this </w:t>
      </w:r>
      <w:r>
        <w:rPr>
          <w:rFonts w:ascii="Times New Roman" w:cs="Times New Roman" w:eastAsia="Times New Roman" w:hAnsi="Times New Roman"/>
          <w:sz w:val="20"/>
          <w:szCs w:val="20"/>
          <w:u w:val="single" w:color="auto"/>
          <w:color w:val="auto"/>
        </w:rPr>
        <w:t>clause (h)</w:t>
      </w:r>
      <w:r>
        <w:rPr>
          <w:rFonts w:ascii="Times New Roman" w:cs="Times New Roman" w:eastAsia="Times New Roman" w:hAnsi="Times New Roman"/>
          <w:sz w:val="20"/>
          <w:szCs w:val="20"/>
          <w:color w:val="auto"/>
        </w:rPr>
        <w:t xml:space="preserve"> shall not (A) restrict an amendment to increase the maximum permitted amount of Indebtedness (x) incurred under </w:t>
      </w:r>
      <w:r>
        <w:rPr>
          <w:rFonts w:ascii="Times New Roman" w:cs="Times New Roman" w:eastAsia="Times New Roman" w:hAnsi="Times New Roman"/>
          <w:sz w:val="20"/>
          <w:szCs w:val="20"/>
          <w:u w:val="single" w:color="auto"/>
          <w:color w:val="auto"/>
        </w:rPr>
        <w:t>Section 7.03(f)</w:t>
      </w:r>
      <w:r>
        <w:rPr>
          <w:rFonts w:ascii="Times New Roman" w:cs="Times New Roman" w:eastAsia="Times New Roman" w:hAnsi="Times New Roman"/>
          <w:sz w:val="20"/>
          <w:szCs w:val="20"/>
          <w:color w:val="auto"/>
        </w:rPr>
        <w:t xml:space="preserve"> and (y) secured by liens under </w:t>
      </w:r>
      <w:r>
        <w:rPr>
          <w:rFonts w:ascii="Times New Roman" w:cs="Times New Roman" w:eastAsia="Times New Roman" w:hAnsi="Times New Roman"/>
          <w:sz w:val="20"/>
          <w:szCs w:val="20"/>
          <w:u w:val="single" w:color="auto"/>
          <w:color w:val="auto"/>
        </w:rPr>
        <w:t>Section 7.01(i)</w:t>
      </w:r>
      <w:r>
        <w:rPr>
          <w:rFonts w:ascii="Times New Roman" w:cs="Times New Roman" w:eastAsia="Times New Roman" w:hAnsi="Times New Roman"/>
          <w:sz w:val="20"/>
          <w:szCs w:val="20"/>
          <w:color w:val="auto"/>
        </w:rPr>
        <w:t xml:space="preserve"> as in effect on the Effective Date or (B) apply to the incurrence of debtor-in-possession financing (or similar financing arrangements in insolvency proceedings in non-U.S. jurisdictions) approved by the applicable bankruptcy court); or</w:t>
      </w:r>
    </w:p>
    <w:p>
      <w:pPr>
        <w:spacing w:after="0" w:line="18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waive any condition set forth in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without the written consent of each Lender.</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 xml:space="preserve">and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(i) no amendment, waiver or consent shall, unless in writing and signed by each L/C Issuer in addition to the Lenders required above, change any provision of </w:t>
      </w:r>
      <w:r>
        <w:rPr>
          <w:rFonts w:ascii="Times New Roman" w:cs="Times New Roman" w:eastAsia="Times New Roman" w:hAnsi="Times New Roman"/>
          <w:sz w:val="19"/>
          <w:szCs w:val="19"/>
          <w:u w:val="single" w:color="auto"/>
          <w:color w:val="auto"/>
        </w:rPr>
        <w:t>Section 1.10</w:t>
      </w:r>
      <w:r>
        <w:rPr>
          <w:rFonts w:ascii="Times New Roman" w:cs="Times New Roman" w:eastAsia="Times New Roman" w:hAnsi="Times New Roman"/>
          <w:sz w:val="19"/>
          <w:szCs w:val="19"/>
          <w:color w:val="auto"/>
        </w:rPr>
        <w:t xml:space="preserve"> or affect the rights or duties of an L/C Issuer under this Agreement or any Letter of Credit Application relating to any Letter of Credit issued or to be issued by it; (ii) no amendment, waiver or consent shall, unless in writing and signed by the Administrative Agent in addition to the Lenders required above, affect the rights or duties of, or any fees or other amounts payable to, the Administrative Agent under this Agreement or any other Loan Document and (iii) (A) any amendment or waiver that by its terms affects the rights or duties of Lenders holding Loans or Commitments of a particular Class (but not the Lenders holding Loans or Commitments of any other Class) will require only the requisite percentage in interest of the affected Class of Lenders that would be required to consent thereto if such Class of Lenders were the only Class of Lenders and (B) in determining whether the requisite percentage of Lenders have consented to any amendment, modification, waiver or other action, any Defaulting Lenders shall be deemed to have voted in the same proportion as those Lenders who are not Defaulting Lenders, except with respect to (x) any amendment, waiver or other action which by its terms requires the consent of all Lenders or each affected Lender and (y) any amendment, waiver or other action that by its terms adversely affects any Defaulting Lender in its capacity as a Lender in a manner that differs in any material respect from other affected Lenders, in which case the consent of such Defaulting Lender, as applicable, shall be required. Notwithstanding the foregoing, this Agreement may be amended (or amended and restated) with the written consent of the Required Lenders, and the Borrowers and the Administrative Agent (a) to add one or more additional credit facilities to this Agreement and to permit the extensions of credit from time to time outstanding thereunder and the accrued interest and fees in respect thereof to share ratably in the benefits of this Agreement and the other Loan Documents with the Revolving Credit Loans, the Incremental Term Loans, if any, and the accrued interest and fees in respect thereof and (b) to include appropriately the Lenders holding such credit facilities in any determination of the Required Lenders.</w:t>
      </w:r>
    </w:p>
    <w:p>
      <w:pPr>
        <w:spacing w:after="0" w:line="185"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 xml:space="preserve">Notwithstanding anything to the contrary contained in this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any guarantees, collateral security documents and related documents executed by Subsidiaries in connection with this Agreement may be in a form reasonably determined by the Administrative Agent and may be, together with this Agreement, amended, supplemented and waived with the consent of the Administrative Agent at the request of the Borrowers without the need to obtain the consent of any Lender if such amendment,</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9" w:name="page160"/>
    <w:bookmarkEnd w:id="159"/>
    <w:p>
      <w:pPr>
        <w:jc w:val="both"/>
        <w:spacing w:after="0" w:line="245" w:lineRule="auto"/>
        <w:rPr>
          <w:sz w:val="20"/>
          <w:szCs w:val="20"/>
          <w:color w:val="auto"/>
        </w:rPr>
      </w:pPr>
      <w:r>
        <w:rPr>
          <w:rFonts w:ascii="Times New Roman" w:cs="Times New Roman" w:eastAsia="Times New Roman" w:hAnsi="Times New Roman"/>
          <w:sz w:val="20"/>
          <w:szCs w:val="20"/>
          <w:color w:val="auto"/>
        </w:rPr>
        <w:t>supplement or waiver is delivered in order (i) to comply with local Law or advice of local counsel, (ii) to add parallel debt provisions, (iii) to cure ambiguities, omissions, mistakes or defects or (iv) to cause such guarantee, collateral security document or other document to be consistent with this Agreement and the other Loan Documents. Furthermore, with the consent of the Administrative Agent at the request of the Parent Borrower (without the need to obtain any consent of any Lender), any Loan Document may be amended to cure ambiguities, inconsistencies, omissions, mistakes or defects (which determination by the Parent Borrower and the Administrative Agent shall be conclusive).</w:t>
      </w:r>
    </w:p>
    <w:p>
      <w:pPr>
        <w:spacing w:after="0" w:line="184"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0"/>
          <w:szCs w:val="20"/>
          <w:color w:val="auto"/>
        </w:rPr>
        <w:t xml:space="preserve">Notwithstanding anything in this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to the contrary, (a) technical and conforming modifications to the Loan Documents may be made with the consent of the Borrowers and the Administrative Agent to the extent necessary (i) to integrate any Incremental Facilities, Refinancing Revolving Commitments, Refinancing Term Loans or Extended Revolving Credit Commitments, (ii) to integrate or make administrative modifications with respect to borrowings and issuances of Letters of Credit, (iii) to integrate and terms or conditions from any Incremental Facility Amendment that are more restrictive than this Agreement in accordance with </w:t>
      </w:r>
      <w:r>
        <w:rPr>
          <w:rFonts w:ascii="Times New Roman" w:cs="Times New Roman" w:eastAsia="Times New Roman" w:hAnsi="Times New Roman"/>
          <w:sz w:val="20"/>
          <w:szCs w:val="20"/>
          <w:u w:val="single" w:color="auto"/>
          <w:color w:val="auto"/>
        </w:rPr>
        <w:t>Section 2.14(d)</w:t>
      </w:r>
      <w:r>
        <w:rPr>
          <w:rFonts w:ascii="Times New Roman" w:cs="Times New Roman" w:eastAsia="Times New Roman" w:hAnsi="Times New Roman"/>
          <w:sz w:val="20"/>
          <w:szCs w:val="20"/>
          <w:color w:val="auto"/>
        </w:rPr>
        <w:t xml:space="preserve"> and</w:t>
      </w:r>
    </w:p>
    <w:p>
      <w:pPr>
        <w:jc w:val="both"/>
        <w:ind w:firstLine="8"/>
        <w:spacing w:after="0" w:line="239" w:lineRule="auto"/>
        <w:tabs>
          <w:tab w:leader="none" w:pos="343"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make any amendments permitted by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xml:space="preserve"> and to give effect to any election to adopt IFRS and (b) without the consent of any Lender or L/C Issuer, the Loan Parties and the Administrative Agent or any collateral agent may (in their respective sole discretion, or shall, to the extent required by any Loan Document) enter into (x) any amendment, modification or waiver of any Loan Document, or enter into any new agreement or instrument, to effect the granting, perfection, protection, expansion or enhancement of any security interest in any Collateral or additional property to become Collateral for the benefit of the Secured Parties or as required by local law to give effect to, or protect any security interest for benefit of the Secured Parties, in any property or so that the security interests therein comply with applicable law or this Agreement or in each case to otherwise enhance the rights or benefits of any Lender under any Loan Document or (y) any Acceptable Intercreditor Agreement pursuant to the terms thereof, in each case with the holders of Indebtedness permitted by this Agreement to be secured by the Collateral. Without limitation of the foregoing, the Borrowers may, without the consent of any Lenders, upon delivery to the Administrative Agent (i) increase the interest rates (including any interest rate margins or interest rate floors), fees and other amounts payable to any Class or Classes of Lenders hereunder, (ii) add, increase, expand and/or extend the call protection provisions and any “most favored nation” provisions benefiting any Class or Classes of Lenders hereunder and/or (iii) with the consent of the Administrative Agent, modify any other provision hereunder or under any other Loan Document in a manner, as determined by the Administrative Agent in its sole discretion, more favorable to the then-existing Lenders or Class or Classes of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Administrative Agent will have at least five Business Days (or such shorter period to which the Administrative Agent may consent in its reasonable discretion) after written notice from the Borrowers to provide such consent and may, in its sole discretion, provide written notice to the Lenders regarding any such proposed amendment.</w:t>
      </w:r>
    </w:p>
    <w:p>
      <w:pPr>
        <w:spacing w:after="0" w:line="20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 xml:space="preserve">Section 10.02. </w:t>
      </w:r>
      <w:r>
        <w:rPr>
          <w:rFonts w:ascii="Times New Roman" w:cs="Times New Roman" w:eastAsia="Times New Roman" w:hAnsi="Times New Roman"/>
          <w:sz w:val="20"/>
          <w:szCs w:val="20"/>
          <w:u w:val="single" w:color="auto"/>
          <w:color w:val="auto"/>
        </w:rPr>
        <w:t>Notices and Other Communications; Facsimile Copies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60" w:firstLine="745"/>
        <w:spacing w:after="0" w:line="266" w:lineRule="auto"/>
        <w:tabs>
          <w:tab w:leader="none" w:pos="1904" w:val="left"/>
        </w:tabs>
        <w:numPr>
          <w:ilvl w:val="0"/>
          <w:numId w:val="1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w:t>
      </w:r>
      <w:r>
        <w:rPr>
          <w:rFonts w:ascii="Times New Roman" w:cs="Times New Roman" w:eastAsia="Times New Roman" w:hAnsi="Times New Roman"/>
          <w:sz w:val="19"/>
          <w:szCs w:val="19"/>
          <w:color w:val="auto"/>
        </w:rPr>
        <w:t>. Unless otherwise expressly provided herein, all notices and other communications provided for hereunder or under any other Loan Document shall be in writing (including by facsimile transmission). All such written notices shall be mailed, faxed or delivered to the applicable address, facsimile number or electronic mail address, and all notices and other communications expressly permitted hereunder to be given by telephone shall be made to the applicable telephone number, as follows:</w:t>
      </w:r>
    </w:p>
    <w:p>
      <w:pPr>
        <w:spacing w:after="0" w:line="165" w:lineRule="exact"/>
        <w:rPr>
          <w:rFonts w:ascii="Times New Roman" w:cs="Times New Roman" w:eastAsia="Times New Roman" w:hAnsi="Times New Roman"/>
          <w:sz w:val="19"/>
          <w:szCs w:val="19"/>
          <w:color w:val="auto"/>
        </w:rPr>
      </w:pPr>
    </w:p>
    <w:p>
      <w:pPr>
        <w:jc w:val="both"/>
        <w:ind w:left="1500" w:firstLine="754"/>
        <w:spacing w:after="0" w:line="254" w:lineRule="auto"/>
        <w:tabs>
          <w:tab w:leader="none" w:pos="2644"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to any Borrower, the Administrative Agent or an L/C Issuer, to the address, facsimile number, electronic mail address or telephone number specified for such Person on </w:t>
      </w:r>
      <w:r>
        <w:rPr>
          <w:rFonts w:ascii="Times New Roman" w:cs="Times New Roman" w:eastAsia="Times New Roman" w:hAnsi="Times New Roman"/>
          <w:sz w:val="20"/>
          <w:szCs w:val="20"/>
          <w:u w:val="single" w:color="auto"/>
          <w:color w:val="auto"/>
        </w:rPr>
        <w:t>Schedule 10.02</w:t>
      </w:r>
      <w:r>
        <w:rPr>
          <w:rFonts w:ascii="Times New Roman" w:cs="Times New Roman" w:eastAsia="Times New Roman" w:hAnsi="Times New Roman"/>
          <w:sz w:val="20"/>
          <w:szCs w:val="20"/>
          <w:color w:val="auto"/>
        </w:rPr>
        <w:t xml:space="preserve"> or to such other address, facsimile number, electronic mail</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0" w:name="page161"/>
    <w:bookmarkEnd w:id="160"/>
    <w:p>
      <w:pPr>
        <w:ind w:left="1500"/>
        <w:spacing w:after="0"/>
        <w:rPr>
          <w:sz w:val="20"/>
          <w:szCs w:val="20"/>
          <w:color w:val="auto"/>
        </w:rPr>
      </w:pPr>
      <w:r>
        <w:rPr>
          <w:rFonts w:ascii="Times New Roman" w:cs="Times New Roman" w:eastAsia="Times New Roman" w:hAnsi="Times New Roman"/>
          <w:sz w:val="20"/>
          <w:szCs w:val="20"/>
          <w:color w:val="auto"/>
        </w:rPr>
        <w:t>address or telephone number as shall be designated by such party in a notice to the other parties; and</w:t>
      </w:r>
    </w:p>
    <w:p>
      <w:pPr>
        <w:spacing w:after="0" w:line="216" w:lineRule="exact"/>
        <w:rPr>
          <w:sz w:val="20"/>
          <w:szCs w:val="20"/>
          <w:color w:val="auto"/>
        </w:rPr>
      </w:pPr>
    </w:p>
    <w:p>
      <w:pPr>
        <w:jc w:val="both"/>
        <w:ind w:left="1500" w:firstLine="754"/>
        <w:spacing w:after="0" w:line="249" w:lineRule="auto"/>
        <w:tabs>
          <w:tab w:leader="none" w:pos="2644"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any other Lender, to the address, facsimile number, electronic mail address or telephone number specified in its Administrative Questionnaire or to such other address, facsimile number, electronic mail address or telephone number as shall be designated by such party in a written notice to the Borrowers, the Administrative Agent and L/C Issuer.</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All such notices and other communications shall be deemed to be given or made upon the earlier to occur of (i) actual receipt by the relevant party hereto and (ii) (A) if delivered by hand or by courier, when signed for by or on behalf of the relevant party hereto; (B) if delivered by mail, four (4) Business Days after deposit in the mails, postage prepaid; (C) if delivered by facsimile, when sent and receipt has been confirmed by telephone; and (D) if delivered by electronic mail (which form of delivery is subject to the provisions of </w:t>
      </w:r>
      <w:r>
        <w:rPr>
          <w:rFonts w:ascii="Times New Roman" w:cs="Times New Roman" w:eastAsia="Times New Roman" w:hAnsi="Times New Roman"/>
          <w:sz w:val="20"/>
          <w:szCs w:val="20"/>
          <w:u w:val="single" w:color="auto"/>
          <w:color w:val="auto"/>
        </w:rPr>
        <w:t>Section 10.02(b))</w:t>
      </w:r>
      <w:r>
        <w:rPr>
          <w:rFonts w:ascii="Times New Roman" w:cs="Times New Roman" w:eastAsia="Times New Roman" w:hAnsi="Times New Roman"/>
          <w:sz w:val="20"/>
          <w:szCs w:val="20"/>
          <w:color w:val="auto"/>
        </w:rPr>
        <w:t xml:space="preserve">, when delivered;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notices and other communications to the Administrative Agent and L/C Issuer pursuant to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shall not be effective until actually received by such Person during the person’s normal business hours. In no event shall a voice mail message be effective as a notice, communication or confirmation hereunder.</w:t>
      </w:r>
    </w:p>
    <w:p>
      <w:pPr>
        <w:spacing w:after="0" w:line="186" w:lineRule="exact"/>
        <w:rPr>
          <w:sz w:val="20"/>
          <w:szCs w:val="20"/>
          <w:color w:val="auto"/>
        </w:rPr>
      </w:pPr>
    </w:p>
    <w:p>
      <w:pPr>
        <w:jc w:val="both"/>
        <w:ind w:left="760" w:firstLine="745"/>
        <w:spacing w:after="0" w:line="244" w:lineRule="auto"/>
        <w:tabs>
          <w:tab w:leader="none" w:pos="1904"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Communications</w:t>
      </w:r>
      <w:r>
        <w:rPr>
          <w:rFonts w:ascii="Times New Roman" w:cs="Times New Roman" w:eastAsia="Times New Roman" w:hAnsi="Times New Roman"/>
          <w:sz w:val="20"/>
          <w:szCs w:val="20"/>
          <w:color w:val="auto"/>
        </w:rPr>
        <w:t xml:space="preserve">. Notices and other communications to the Lenders and the L/C Issuers hereunder may be delivered or furnished by electronic communication (including e mail and Internet or intranet websites) pursuant to procedures approved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to notices to any Lender or any L/C Issuer pursuant to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if such Lender or such L/C Issuer, as applicable, has notified the Administrative Agent that it is incapable of receiving notices under such Article by electronic communication. The Administrative Agent or the Borrowers may, in their discretion, agree to accept notices and other communications to it hereunder by electronic communications pursuant to procedures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approval of such procedures may be limited to particular notices or communications.</w:t>
      </w:r>
    </w:p>
    <w:p>
      <w:pPr>
        <w:spacing w:after="0" w:line="18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0"/>
          <w:szCs w:val="20"/>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of notification that such notice or communication is available and identifying the website address therefor.</w:t>
      </w:r>
    </w:p>
    <w:p>
      <w:pPr>
        <w:spacing w:after="0" w:line="186" w:lineRule="exact"/>
        <w:rPr>
          <w:sz w:val="20"/>
          <w:szCs w:val="20"/>
          <w:color w:val="auto"/>
        </w:rPr>
      </w:pPr>
    </w:p>
    <w:p>
      <w:pPr>
        <w:ind w:left="1900" w:hanging="395"/>
        <w:spacing w:after="0"/>
        <w:tabs>
          <w:tab w:leader="none" w:pos="1900"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44" w:lineRule="auto"/>
        <w:tabs>
          <w:tab w:leader="none" w:pos="1931"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of Address, Etc</w:t>
      </w:r>
      <w:r>
        <w:rPr>
          <w:rFonts w:ascii="Times New Roman" w:cs="Times New Roman" w:eastAsia="Times New Roman" w:hAnsi="Times New Roman"/>
          <w:sz w:val="20"/>
          <w:szCs w:val="20"/>
          <w:color w:val="auto"/>
        </w:rPr>
        <w:t>. Each of the Borrowers, the Administrative Agent and any L/C Issuer may change its address, telecopier or telephone number for notices and other communications hereunder by notice to the other parties hereto. Each other Lender may change its address, facsimile or telephone number for notices and other communications hereunder by notice to the Borrowers, the Administrative Agent and the L/C Issuers. In addition, each Lender agrees to notify the Administrative Agents from time to time to ensure that the Administrative Agent has on record (i) an effective address, contact name, telephone number, telecopier number and electronic mail address to which notices and other communications may be sent and (ii) accurate wire instructions for such Lender.</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1" w:name="page162"/>
    <w:bookmarkEnd w:id="161"/>
    <w:p>
      <w:pPr>
        <w:jc w:val="both"/>
        <w:ind w:left="760" w:firstLine="745"/>
        <w:spacing w:after="0" w:line="243" w:lineRule="auto"/>
        <w:tabs>
          <w:tab w:leader="none" w:pos="1904"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Reliance by Agents and Lenders</w:t>
      </w:r>
      <w:r>
        <w:rPr>
          <w:rFonts w:ascii="Times New Roman" w:cs="Times New Roman" w:eastAsia="Times New Roman" w:hAnsi="Times New Roman"/>
          <w:sz w:val="20"/>
          <w:szCs w:val="20"/>
          <w:color w:val="auto"/>
        </w:rPr>
        <w:t>. The Administrative Agent, the L/C Issuer and the Lenders shall be entitled to rely and act upon any notices (including telephonic Committed Loan Notices and Swing Line Loan Notices) purportedly given by or on behalf of the Borrowers even if (i) such notices were not made in a manner specified herein, were incomplete or were not preceded or followed by any other form of notice specified herein, or (ii) the terms thereof, as understood by the recipient, varied from any confirmation thereof. The Borrowers shall indemnify each Agent-Related Person and each L/C Issuer and Lender from all losses, costs, expenses and liabilities resulting from the reliance by such Person on each notice purportedly given by or on behalf of any Borrower in the absence of gross negligence or willful misconduct. All telephonic notices to the Administrative Agent may be recorded by the Administrative Agent or the L/C Issuer, as applicable, and each of the parties hereto hereby consents to such recording.</w:t>
      </w:r>
    </w:p>
    <w:p>
      <w:pPr>
        <w:spacing w:after="0" w:line="185"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31"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to other Loan Parties</w:t>
      </w:r>
      <w:r>
        <w:rPr>
          <w:rFonts w:ascii="Times New Roman" w:cs="Times New Roman" w:eastAsia="Times New Roman" w:hAnsi="Times New Roman"/>
          <w:sz w:val="20"/>
          <w:szCs w:val="20"/>
          <w:color w:val="auto"/>
        </w:rPr>
        <w:t xml:space="preserve">. The Borrowers agree that notices to be given to any other Loan Party under this Agreement or any other Loan Document may be given to the Borrowers in accordance with the provisions of this </w:t>
      </w:r>
      <w:r>
        <w:rPr>
          <w:rFonts w:ascii="Times New Roman" w:cs="Times New Roman" w:eastAsia="Times New Roman" w:hAnsi="Times New Roman"/>
          <w:sz w:val="20"/>
          <w:szCs w:val="20"/>
          <w:u w:val="single" w:color="auto"/>
          <w:color w:val="auto"/>
        </w:rPr>
        <w:t>Section 10.02</w:t>
      </w:r>
      <w:r>
        <w:rPr>
          <w:rFonts w:ascii="Times New Roman" w:cs="Times New Roman" w:eastAsia="Times New Roman" w:hAnsi="Times New Roman"/>
          <w:sz w:val="20"/>
          <w:szCs w:val="20"/>
          <w:color w:val="auto"/>
        </w:rPr>
        <w:t xml:space="preserve"> with the same effect as if given to such other Loan Party in accordance with the terms hereunder or thereunder.</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41" w:lineRule="auto"/>
        <w:tabs>
          <w:tab w:leader="none" w:pos="1918"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Communications</w:t>
      </w:r>
      <w:r>
        <w:rPr>
          <w:rFonts w:ascii="Times New Roman" w:cs="Times New Roman" w:eastAsia="Times New Roman" w:hAnsi="Times New Roman"/>
          <w:sz w:val="20"/>
          <w:szCs w:val="20"/>
          <w:color w:val="auto"/>
        </w:rPr>
        <w:t>. Each Loan Party hereby agrees that it will provide to the Administrative Agent all information, documents and other materials that it is obligated to furnish to the Administrative Agent pursuant to this Agreement and any other Loan Document, including all notices, requests, financial statements, financial and other reports, certificates and other information materials, but excluding any such communication (unless otherwise approved in writing by the Administrative Agent) that (i) relates to a request for a new, or a conversion of an existing, Borrowing or other extension of credit (including any election of an interest rate or interest period relating thereto), (ii) relates to the payment of any principal or other amount due under this Agreement prior to the scheduled date therefor, (iii) [reserved], (iv) provides notice of any Default under this Agreement or (v) is required to be delivered to satisfy any condition precedent to the effectiveness of this Agreement and/or any borrowing or other extension of credit hereunder (all such non excluded communications, collectively, the “</w:t>
      </w:r>
      <w:r>
        <w:rPr>
          <w:rFonts w:ascii="Times New Roman" w:cs="Times New Roman" w:eastAsia="Times New Roman" w:hAnsi="Times New Roman"/>
          <w:sz w:val="20"/>
          <w:szCs w:val="20"/>
          <w:u w:val="single" w:color="auto"/>
          <w:color w:val="auto"/>
        </w:rPr>
        <w:t>Specified Communications</w:t>
      </w:r>
      <w:r>
        <w:rPr>
          <w:rFonts w:ascii="Times New Roman" w:cs="Times New Roman" w:eastAsia="Times New Roman" w:hAnsi="Times New Roman"/>
          <w:sz w:val="20"/>
          <w:szCs w:val="20"/>
          <w:color w:val="auto"/>
        </w:rPr>
        <w:t xml:space="preserve">”), by transmitting the Specified Communications in an electronic/soft medium in a format reasonably acceptable to the Administrative Agent at such e-mail address(es) provided to the Borrowers from time to time or in such other form, including hard copy delivery thereof, as the Administrative Agent shall require. In addition, each Loan Party agrees to continue to provide the Specified Communications to the Administrative Agent in the manner specified in this Agreement or any other Loan Document or in such other form, including hard copy delivery thereof, as the Administrative Agent shall reasonably request. Nothing in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10.02</w:t>
      </w:r>
      <w:r>
        <w:rPr>
          <w:rFonts w:ascii="Times New Roman" w:cs="Times New Roman" w:eastAsia="Times New Roman" w:hAnsi="Times New Roman"/>
          <w:sz w:val="20"/>
          <w:szCs w:val="20"/>
          <w:color w:val="auto"/>
        </w:rPr>
        <w:t xml:space="preserve"> shall prejudice the right of the Agents, any Lender or any Loan Party to give any notice or other communication pursuant to this Agreement or any other Loan Document in any other manner specified in this Agreement or any other Loan Document or as any such Agent shall require.</w:t>
      </w:r>
    </w:p>
    <w:p>
      <w:pPr>
        <w:spacing w:after="0" w:line="192"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0"/>
          <w:szCs w:val="20"/>
          <w:color w:val="auto"/>
        </w:rPr>
        <w:t xml:space="preserve">Section 10.03. </w:t>
      </w:r>
      <w:r>
        <w:rPr>
          <w:rFonts w:ascii="Times New Roman" w:cs="Times New Roman" w:eastAsia="Times New Roman" w:hAnsi="Times New Roman"/>
          <w:sz w:val="20"/>
          <w:szCs w:val="20"/>
          <w:u w:val="single" w:color="auto"/>
          <w:color w:val="auto"/>
        </w:rPr>
        <w:t>No Waiver; Cumulative Remedies</w:t>
      </w:r>
      <w:r>
        <w:rPr>
          <w:rFonts w:ascii="Times New Roman" w:cs="Times New Roman" w:eastAsia="Times New Roman" w:hAnsi="Times New Roman"/>
          <w:sz w:val="20"/>
          <w:szCs w:val="20"/>
          <w:color w:val="auto"/>
        </w:rPr>
        <w:t>. No failure by any Lender, the L/C Issuer or the Administrative Agent or Collateral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84" w:lineRule="exact"/>
        <w:rPr>
          <w:sz w:val="20"/>
          <w:szCs w:val="20"/>
          <w:color w:val="auto"/>
        </w:rPr>
      </w:pPr>
    </w:p>
    <w:p>
      <w:pPr>
        <w:jc w:val="both"/>
        <w:ind w:right="20" w:firstLine="1497"/>
        <w:spacing w:after="0" w:line="269" w:lineRule="auto"/>
        <w:rPr>
          <w:sz w:val="20"/>
          <w:szCs w:val="20"/>
          <w:color w:val="auto"/>
        </w:rPr>
      </w:pPr>
      <w:r>
        <w:rPr>
          <w:rFonts w:ascii="Times New Roman" w:cs="Times New Roman" w:eastAsia="Times New Roman" w:hAnsi="Times New Roman"/>
          <w:sz w:val="20"/>
          <w:szCs w:val="20"/>
          <w:color w:val="auto"/>
        </w:rPr>
        <w:t xml:space="preserve">Section 10.04. </w:t>
      </w:r>
      <w:r>
        <w:rPr>
          <w:rFonts w:ascii="Times New Roman" w:cs="Times New Roman" w:eastAsia="Times New Roman" w:hAnsi="Times New Roman"/>
          <w:sz w:val="20"/>
          <w:szCs w:val="20"/>
          <w:u w:val="single" w:color="auto"/>
          <w:color w:val="auto"/>
        </w:rPr>
        <w:t>Attorney Costs and Expenses</w:t>
      </w:r>
      <w:r>
        <w:rPr>
          <w:rFonts w:ascii="Times New Roman" w:cs="Times New Roman" w:eastAsia="Times New Roman" w:hAnsi="Times New Roman"/>
          <w:sz w:val="20"/>
          <w:szCs w:val="20"/>
          <w:color w:val="auto"/>
        </w:rPr>
        <w:t>. The Borrowers agree (a) if the Effective Date occurs, to pay or reimburse the Administrative Agent and the Lead Arrangers for all reasonable and</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2" w:name="page163"/>
    <w:bookmarkEnd w:id="162"/>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documented or invoiced out-of-pocket costs and expenses associated with the syndication of the Loans and Commitments and the preparation, execution and delivery, administration, amendment, modification, waiver and/or enforcement of this Agreement and the other Loan Documents, and any amendment, waiver, consent or other modification of the provisions hereof and thereof (whether or not the transactions contemplated thereby are consummated), including all Attorney Costs of Davis Polk &amp; Wardwell LLP (and any other counsel retained with the Borrowers’ consent (such consent not to be unreasonably withheld or delayed)) and one local and foreign counsel in each relevant jurisdiction, and (b) to pay or reimburse the Administrative Agent, the Lead Arrangers, the L/C Issuer and each Lender for all reasonable and documented out-of-pocket costs and expenses incurred in connection with the enforcement of any rights or remedies under this Agreement or the other Loan Documents (including all costs and expenses incurred in connection with any workout or restructuring in respect of the Loans, all such costs and expenses incurred during any legal proceeding, including any proceeding under any Debtor Relief Law, and including all Attorney Costs of one counsel for all such Persons (and, in the case of an actual or perceived conflict of interest, where such Person affected by such conflict informs the Borrowers of such conflict and thereafter retains its own counsel, of another firm of counsel for such affected Person)). The foregoing costs and expenses shall include all reasonable search, filing, recording and title insurance charges and fees related thereto, and other reasonable and documented out-of-pocket expenses incurred by any Agent. The agreements in this </w:t>
      </w:r>
      <w:r>
        <w:rPr>
          <w:rFonts w:ascii="Times New Roman" w:cs="Times New Roman" w:eastAsia="Times New Roman" w:hAnsi="Times New Roman"/>
          <w:sz w:val="20"/>
          <w:szCs w:val="20"/>
          <w:u w:val="single" w:color="auto"/>
          <w:color w:val="auto"/>
        </w:rPr>
        <w:t>Section 10.04</w:t>
      </w:r>
      <w:r>
        <w:rPr>
          <w:rFonts w:ascii="Times New Roman" w:cs="Times New Roman" w:eastAsia="Times New Roman" w:hAnsi="Times New Roman"/>
          <w:sz w:val="20"/>
          <w:szCs w:val="20"/>
          <w:color w:val="auto"/>
        </w:rPr>
        <w:t xml:space="preserve"> shall survive the termination of the Aggregate Commitments and repayment of all other Obligations. All amounts due under this </w:t>
      </w:r>
      <w:r>
        <w:rPr>
          <w:rFonts w:ascii="Times New Roman" w:cs="Times New Roman" w:eastAsia="Times New Roman" w:hAnsi="Times New Roman"/>
          <w:sz w:val="20"/>
          <w:szCs w:val="20"/>
          <w:u w:val="single" w:color="auto"/>
          <w:color w:val="auto"/>
        </w:rPr>
        <w:t>Section 10.04</w:t>
      </w:r>
      <w:r>
        <w:rPr>
          <w:rFonts w:ascii="Times New Roman" w:cs="Times New Roman" w:eastAsia="Times New Roman" w:hAnsi="Times New Roman"/>
          <w:sz w:val="20"/>
          <w:szCs w:val="20"/>
          <w:color w:val="auto"/>
        </w:rPr>
        <w:t xml:space="preserve"> shall be paid within ten (10) Business Days of receipt by the Borrowers of an invoice relating thereto setting forth such expenses in reasonable detail. If any Loan Party fails to pay when due any costs, expenses or other amounts payable by it hereunder or under any Loan Document, such amount may be paid on behalf of such Loan Party by the Administrative Agent in its sole discretion.</w:t>
      </w:r>
    </w:p>
    <w:p>
      <w:pPr>
        <w:spacing w:after="0" w:line="192" w:lineRule="exact"/>
        <w:rPr>
          <w:sz w:val="20"/>
          <w:szCs w:val="20"/>
          <w:color w:val="auto"/>
        </w:rPr>
      </w:pPr>
    </w:p>
    <w:p>
      <w:pPr>
        <w:jc w:val="both"/>
        <w:ind w:firstLine="1497"/>
        <w:spacing w:after="0" w:line="253" w:lineRule="auto"/>
        <w:rPr>
          <w:sz w:val="20"/>
          <w:szCs w:val="20"/>
          <w:color w:val="auto"/>
        </w:rPr>
      </w:pPr>
      <w:r>
        <w:rPr>
          <w:rFonts w:ascii="Times New Roman" w:cs="Times New Roman" w:eastAsia="Times New Roman" w:hAnsi="Times New Roman"/>
          <w:sz w:val="19"/>
          <w:szCs w:val="19"/>
          <w:color w:val="auto"/>
        </w:rPr>
        <w:t xml:space="preserve">Section 10.05. </w:t>
      </w:r>
      <w:r>
        <w:rPr>
          <w:rFonts w:ascii="Times New Roman" w:cs="Times New Roman" w:eastAsia="Times New Roman" w:hAnsi="Times New Roman"/>
          <w:sz w:val="19"/>
          <w:szCs w:val="19"/>
          <w:u w:val="single" w:color="auto"/>
          <w:color w:val="auto"/>
        </w:rPr>
        <w:t>Indemnification by the Borrowers</w:t>
      </w:r>
      <w:r>
        <w:rPr>
          <w:rFonts w:ascii="Times New Roman" w:cs="Times New Roman" w:eastAsia="Times New Roman" w:hAnsi="Times New Roman"/>
          <w:sz w:val="19"/>
          <w:szCs w:val="19"/>
          <w:color w:val="auto"/>
        </w:rPr>
        <w:t>. Whether or not the transactions contemplated hereby are consummated, the Borrowers shall indemnify and hold harmless each Agent- Related Person, each Lender, each L/C Issuer, each Lead Arranger and their respective Affiliates and their and their Affiliates’ respective partners, directors, officers, employees, counsel, agents, advisors, and other representatives (collectively, the “</w:t>
      </w:r>
      <w:r>
        <w:rPr>
          <w:rFonts w:ascii="Times New Roman" w:cs="Times New Roman" w:eastAsia="Times New Roman" w:hAnsi="Times New Roman"/>
          <w:sz w:val="19"/>
          <w:szCs w:val="19"/>
          <w:u w:val="single" w:color="auto"/>
          <w:color w:val="auto"/>
        </w:rPr>
        <w:t>Indemnitees</w:t>
      </w:r>
      <w:r>
        <w:rPr>
          <w:rFonts w:ascii="Times New Roman" w:cs="Times New Roman" w:eastAsia="Times New Roman" w:hAnsi="Times New Roman"/>
          <w:sz w:val="19"/>
          <w:szCs w:val="19"/>
          <w:color w:val="auto"/>
        </w:rPr>
        <w:t>”) from and against any and all losses, liabilities, damages, claims, and reasonable and documented or invoiced out-of-pocket fees and expenses (including reasonable Attorney Costs of one counsel for all Indemnitees and, if necessary, one firm of local counsel in each appropriate jurisdiction (which may include a single special counsel acting in multiple jurisdictions) for all Indemnitees (and, in the case of an actual or perceived conflict of interest, where the Indemnitee affected by such conflict informs the Borrowers of such conflict and thereafter retains its own counsel, of another firm of counsel for such affected Indemnitee)) of any such Indemnitee arising out of or relating to any claim or any litigation or other proceeding (regardless of whether such Indemnitee is a party thereto and whether or not such proceedings are brought by any Borrower, its equity holders, its Affiliates, creditors or any other third person) that relates to the Transaction, including the financing contemplated hereby, of any kind or nature whatsoever which may at any time be imposed on, incurred by or asserted against any such Indemnitee in any way relating to or arising out of or in connection with (a) the execution, delivery, enforcement, performance or administration of any Loan Document or any other agreement, letter or instrument delivered in connection with the transactions contemplated thereby or the consummation of the transactions contemplated thereby,</w:t>
      </w:r>
    </w:p>
    <w:p>
      <w:pPr>
        <w:spacing w:after="0" w:line="11" w:lineRule="exact"/>
        <w:rPr>
          <w:sz w:val="20"/>
          <w:szCs w:val="20"/>
          <w:color w:val="auto"/>
        </w:rPr>
      </w:pPr>
    </w:p>
    <w:p>
      <w:pPr>
        <w:jc w:val="both"/>
        <w:ind w:firstLine="8"/>
        <w:spacing w:after="0"/>
        <w:tabs>
          <w:tab w:leader="none" w:pos="280"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Commitment, Loan or Letter of Credit or the use or proposed use of the proceeds therefrom (including any refusal by an L/C Issuer to honor a demand for payment under a Letter of Credit if the documents presented in connection with such demand do not strictly comply with the terms of such Letter of Credit), or (c) any actual or alleged presence or Release or threat of Release of Hazardous Materials on, at, under or from any property currently or formerly owned, leased or operated by any Borrower, any other Loan Party or any of their respective Subsidiaries, or any Environmental Liability related in any way to any Borrower, any other Loan Party or any of their respective Subsidiaries, or (d) any actual or prospective claim, litigation, investigation or proceeding relating to any of the foregoing, whether based on contract, tort or any other theory (including any investigation of, preparation for, or defense of</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3" w:name="page164"/>
    <w:bookmarkEnd w:id="163"/>
    <w:p>
      <w:pPr>
        <w:jc w:val="both"/>
        <w:spacing w:after="0" w:line="253" w:lineRule="auto"/>
        <w:rPr>
          <w:sz w:val="20"/>
          <w:szCs w:val="20"/>
          <w:color w:val="auto"/>
        </w:rPr>
      </w:pPr>
      <w:r>
        <w:rPr>
          <w:rFonts w:ascii="Times New Roman" w:cs="Times New Roman" w:eastAsia="Times New Roman" w:hAnsi="Times New Roman"/>
          <w:sz w:val="19"/>
          <w:szCs w:val="19"/>
          <w:color w:val="auto"/>
        </w:rPr>
        <w:t>any pending or threatened claim, investigation, litigation or proceeding) (all the foregoing, collectively, the “</w:t>
      </w:r>
      <w:r>
        <w:rPr>
          <w:rFonts w:ascii="Times New Roman" w:cs="Times New Roman" w:eastAsia="Times New Roman" w:hAnsi="Times New Roman"/>
          <w:sz w:val="19"/>
          <w:szCs w:val="19"/>
          <w:u w:val="single" w:color="auto"/>
          <w:color w:val="auto"/>
        </w:rPr>
        <w:t>Indemnified Liabilities</w:t>
      </w:r>
      <w:r>
        <w:rPr>
          <w:rFonts w:ascii="Times New Roman" w:cs="Times New Roman" w:eastAsia="Times New Roman" w:hAnsi="Times New Roman"/>
          <w:sz w:val="19"/>
          <w:szCs w:val="19"/>
          <w:color w:val="auto"/>
        </w:rPr>
        <w:t xml:space="preserve">”), in all cases, whether or not caused by or arising, in whole or in part, out of the negligence of the Indemnitee;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indemnity shall not, as to any Indemnitee, be available to the extent that such liabilities, obligations, losses, damages, penalties, claims, demands, actions, judgments, suits, costs, expenses or disbursements resulted from (x) the gross negligence, bad faith or willful misconduct of such Indemnitee or of any of its controlled Affiliates or controlling Persons or any of the partners, officers, directors, employees, agents, advisors or members of any of the foregoing, in each case who are involved in or aware of the Transaction (as determined by a court of competent jurisdiction in a final and non-appealable decision), (y) a material breach of the Loan Documents by such Indemnitee or one of its Affiliates (as determined by a court of competent jurisdiction in a final and non-appealable decision) or (z) disputes solely between and among such Indemnitees to the extent such disputes do not arise from any act or omission of the Borrowers or any of their Affiliates (other than with respect to a claim against an Indemnitee acting in its capacity as an Agent or Lead Arranger or similar role under the Loan Documents unless such claim arose from the gross negligence, bad faith or willful misconduct of such Indemnitee (as determined by a court of competent jurisdiction in a final and non-appealable decision)). No Indemnitee shall be liable for any damages arising from the use by others of any information or other materials obtained through IntraLinks or other similar information transmission systems in connection with this Agreement, nor shall any Indemnitee or any Loan Party have any liability for any special, punitive, indirect or consequential damages relating to this Agreement or any other Loan Document or arising out of its activities in connection herewith or therewith (whether before or after the Effective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foregoing shall not limit any Loan Party’s indemnification obligations hereunder. In the case of an investigation, litigation or other proceeding to which the indemnity in this </w:t>
      </w:r>
      <w:r>
        <w:rPr>
          <w:rFonts w:ascii="Times New Roman" w:cs="Times New Roman" w:eastAsia="Times New Roman" w:hAnsi="Times New Roman"/>
          <w:sz w:val="19"/>
          <w:szCs w:val="19"/>
          <w:u w:val="single" w:color="auto"/>
          <w:color w:val="auto"/>
        </w:rPr>
        <w:t>Section 10.05</w:t>
      </w:r>
      <w:r>
        <w:rPr>
          <w:rFonts w:ascii="Times New Roman" w:cs="Times New Roman" w:eastAsia="Times New Roman" w:hAnsi="Times New Roman"/>
          <w:sz w:val="19"/>
          <w:szCs w:val="19"/>
          <w:color w:val="auto"/>
        </w:rPr>
        <w:t xml:space="preserve"> applies, such indemnity shall be effective whether or not such investigation, litigation or proceeding is brought by any Loan Party, its directors, managers, partners, stockholders or creditors or an Indemnitee or any other Person, whether or not any Indemnitee is otherwise a party thereto and whether or not any of the transactions contemplated hereunder or under any of the other Loan Documents is consummated. All amounts due under this </w:t>
      </w:r>
      <w:r>
        <w:rPr>
          <w:rFonts w:ascii="Times New Roman" w:cs="Times New Roman" w:eastAsia="Times New Roman" w:hAnsi="Times New Roman"/>
          <w:sz w:val="19"/>
          <w:szCs w:val="19"/>
          <w:u w:val="single" w:color="auto"/>
          <w:color w:val="auto"/>
        </w:rPr>
        <w:t>Section 10.05</w:t>
      </w:r>
      <w:r>
        <w:rPr>
          <w:rFonts w:ascii="Times New Roman" w:cs="Times New Roman" w:eastAsia="Times New Roman" w:hAnsi="Times New Roman"/>
          <w:sz w:val="19"/>
          <w:szCs w:val="19"/>
          <w:color w:val="auto"/>
        </w:rPr>
        <w:t xml:space="preserve"> shall be paid within ten (10) Business Days after demand therefor;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if the Borrowers have reimbursed any Indemnitee for any legal or other expenses in connection with any Indemnified Liabilities and there is a final non-appealable judgment of a court of competent jurisdiction that the Indemnitee was not entitled to indemnification or contribution with respect to such Indemnified Liabilities pursuant to the express terms of this </w:t>
      </w:r>
      <w:r>
        <w:rPr>
          <w:rFonts w:ascii="Times New Roman" w:cs="Times New Roman" w:eastAsia="Times New Roman" w:hAnsi="Times New Roman"/>
          <w:sz w:val="19"/>
          <w:szCs w:val="19"/>
          <w:u w:val="single" w:color="auto"/>
          <w:color w:val="auto"/>
        </w:rPr>
        <w:t>Section 10.05,</w:t>
      </w:r>
      <w:r>
        <w:rPr>
          <w:rFonts w:ascii="Times New Roman" w:cs="Times New Roman" w:eastAsia="Times New Roman" w:hAnsi="Times New Roman"/>
          <w:sz w:val="19"/>
          <w:szCs w:val="19"/>
          <w:color w:val="auto"/>
        </w:rPr>
        <w:t xml:space="preserve"> then the Indemnitee shall promptly refund such expenses paid by the Borrowers to the Indemnitee. The agreements in this </w:t>
      </w:r>
      <w:r>
        <w:rPr>
          <w:rFonts w:ascii="Times New Roman" w:cs="Times New Roman" w:eastAsia="Times New Roman" w:hAnsi="Times New Roman"/>
          <w:sz w:val="19"/>
          <w:szCs w:val="19"/>
          <w:u w:val="single" w:color="auto"/>
          <w:color w:val="auto"/>
        </w:rPr>
        <w:t>Section 10.05</w:t>
      </w:r>
      <w:r>
        <w:rPr>
          <w:rFonts w:ascii="Times New Roman" w:cs="Times New Roman" w:eastAsia="Times New Roman" w:hAnsi="Times New Roman"/>
          <w:sz w:val="19"/>
          <w:szCs w:val="19"/>
          <w:color w:val="auto"/>
        </w:rPr>
        <w:t xml:space="preserve"> shall survive the resignation of the Administrative Agent, the replacement of any Lender, the termination of the Aggregate Commitments and the repayment, satisfaction or discharge of all the other Obligations. For the avoidance of doubt, this </w:t>
      </w:r>
      <w:r>
        <w:rPr>
          <w:rFonts w:ascii="Times New Roman" w:cs="Times New Roman" w:eastAsia="Times New Roman" w:hAnsi="Times New Roman"/>
          <w:sz w:val="19"/>
          <w:szCs w:val="19"/>
          <w:u w:val="single" w:color="auto"/>
          <w:color w:val="auto"/>
        </w:rPr>
        <w:t>Section 10.05</w:t>
      </w:r>
      <w:r>
        <w:rPr>
          <w:rFonts w:ascii="Times New Roman" w:cs="Times New Roman" w:eastAsia="Times New Roman" w:hAnsi="Times New Roman"/>
          <w:sz w:val="19"/>
          <w:szCs w:val="19"/>
          <w:color w:val="auto"/>
        </w:rPr>
        <w:t xml:space="preserve"> shall not apply to Taxes other than Taxes that represent liabilities, obligations, losses, damages, etc., with respect to a non-Tax claim.</w:t>
      </w:r>
    </w:p>
    <w:p>
      <w:pPr>
        <w:spacing w:after="0" w:line="200" w:lineRule="exact"/>
        <w:rPr>
          <w:sz w:val="20"/>
          <w:szCs w:val="20"/>
          <w:color w:val="auto"/>
        </w:rPr>
      </w:pPr>
    </w:p>
    <w:p>
      <w:pPr>
        <w:spacing w:after="0" w:line="224"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0"/>
          <w:szCs w:val="20"/>
          <w:color w:val="auto"/>
        </w:rPr>
        <w:t xml:space="preserve">Section 10.06. </w:t>
      </w:r>
      <w:r>
        <w:rPr>
          <w:rFonts w:ascii="Times New Roman" w:cs="Times New Roman" w:eastAsia="Times New Roman" w:hAnsi="Times New Roman"/>
          <w:sz w:val="20"/>
          <w:szCs w:val="20"/>
          <w:u w:val="single" w:color="auto"/>
          <w:color w:val="auto"/>
        </w:rPr>
        <w:t>Payments Set Aside</w:t>
      </w:r>
      <w:r>
        <w:rPr>
          <w:rFonts w:ascii="Times New Roman" w:cs="Times New Roman" w:eastAsia="Times New Roman" w:hAnsi="Times New Roman"/>
          <w:sz w:val="20"/>
          <w:szCs w:val="20"/>
          <w:color w:val="auto"/>
        </w:rPr>
        <w:t>. To the extent that any payment by or on behalf of the Borrowers is made to any Agent or any Lender, or any Agent or any Lender exercises its right of setoff, and such payment or the proceeds of such setoff or any part thereof is subsequently invalidated, declared to be fraudulent or preferential, set aside or required (including pursuant to any settlement entered into by such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of any amount so recovered from or repaid by any Agent, plus interest thereon from the date of such demand to the date such payment is made at a rate per annum equal to the applicable Overnight Rate from time to time in effect.</w:t>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 xml:space="preserve">Section 10.07. </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4" w:name="page165"/>
    <w:bookmarkEnd w:id="164"/>
    <w:p>
      <w:pPr>
        <w:jc w:val="both"/>
        <w:ind w:left="-360" w:firstLine="745"/>
        <w:spacing w:after="0" w:line="242" w:lineRule="auto"/>
        <w:tabs>
          <w:tab w:leader="none" w:pos="784"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provisions of this Agreement shall be binding upon and inure to the benefit of the parties hereto and their respective successors and assigns permitted hereby, except as otherwise provided herein (including without limitation as permitted under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 xml:space="preserve">, neither the Parent Borrower nor any of its Subsidiaries may assign or otherwise transfer any of its rights or obligations hereunder without the prior written consent of each Lender and no Lender may assign or otherwise transfer any of its rights or obligations hereunder except (i) to an Eligible Assignee, (ii) by way of participation in accordance with the provisions of </w:t>
      </w:r>
      <w:r>
        <w:rPr>
          <w:rFonts w:ascii="Times New Roman" w:cs="Times New Roman" w:eastAsia="Times New Roman" w:hAnsi="Times New Roman"/>
          <w:sz w:val="20"/>
          <w:szCs w:val="20"/>
          <w:u w:val="single" w:color="auto"/>
          <w:color w:val="auto"/>
        </w:rPr>
        <w:t>Section 10.07(e) or</w:t>
      </w:r>
      <w:r>
        <w:rPr>
          <w:rFonts w:ascii="Times New Roman" w:cs="Times New Roman" w:eastAsia="Times New Roman" w:hAnsi="Times New Roman"/>
          <w:sz w:val="20"/>
          <w:szCs w:val="20"/>
          <w:color w:val="auto"/>
        </w:rPr>
        <w:t xml:space="preserve"> (iii) by way of pledge or assignment of a security interest subject to the restrictions of </w:t>
      </w:r>
      <w:r>
        <w:rPr>
          <w:rFonts w:ascii="Times New Roman" w:cs="Times New Roman" w:eastAsia="Times New Roman" w:hAnsi="Times New Roman"/>
          <w:sz w:val="20"/>
          <w:szCs w:val="20"/>
          <w:u w:val="single" w:color="auto"/>
          <w:color w:val="auto"/>
        </w:rPr>
        <w:t>Section 10.07(g)</w:t>
      </w:r>
      <w:r>
        <w:rPr>
          <w:rFonts w:ascii="Times New Roman" w:cs="Times New Roman" w:eastAsia="Times New Roman" w:hAnsi="Times New Roman"/>
          <w:sz w:val="20"/>
          <w:szCs w:val="20"/>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20"/>
          <w:szCs w:val="20"/>
          <w:u w:val="single" w:color="auto"/>
          <w:color w:val="auto"/>
        </w:rPr>
        <w:t>Section 10.07(e)</w:t>
      </w:r>
      <w:r>
        <w:rPr>
          <w:rFonts w:ascii="Times New Roman" w:cs="Times New Roman" w:eastAsia="Times New Roman" w:hAnsi="Times New Roman"/>
          <w:sz w:val="20"/>
          <w:szCs w:val="20"/>
          <w:color w:val="auto"/>
        </w:rPr>
        <w:t xml:space="preserve"> and, to the extent expressly contemplated hereby, the Indemnitees) any legal or equitable right, remedy or claim under or by reason of this Agreement.</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(b)</w:t>
      </w:r>
    </w:p>
    <w:p>
      <w:pPr>
        <w:spacing w:after="0" w:line="216" w:lineRule="exact"/>
        <w:rPr>
          <w:sz w:val="20"/>
          <w:szCs w:val="20"/>
          <w:color w:val="auto"/>
        </w:rPr>
      </w:pPr>
    </w:p>
    <w:p>
      <w:pPr>
        <w:jc w:val="both"/>
        <w:ind w:left="380" w:firstLine="754"/>
        <w:spacing w:after="0" w:line="249" w:lineRule="auto"/>
        <w:tabs>
          <w:tab w:leader="none" w:pos="1524"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conditions set forth in </w:t>
      </w:r>
      <w:r>
        <w:rPr>
          <w:rFonts w:ascii="Times New Roman" w:cs="Times New Roman" w:eastAsia="Times New Roman" w:hAnsi="Times New Roman"/>
          <w:sz w:val="20"/>
          <w:szCs w:val="20"/>
          <w:u w:val="single" w:color="auto"/>
          <w:color w:val="auto"/>
        </w:rPr>
        <w:t>paragraph (b)(ii)</w:t>
      </w:r>
      <w:r>
        <w:rPr>
          <w:rFonts w:ascii="Times New Roman" w:cs="Times New Roman" w:eastAsia="Times New Roman" w:hAnsi="Times New Roman"/>
          <w:sz w:val="20"/>
          <w:szCs w:val="20"/>
          <w:color w:val="auto"/>
        </w:rPr>
        <w:t xml:space="preserve"> below, any Lender may assign to one or more assignees (“</w:t>
      </w:r>
      <w:r>
        <w:rPr>
          <w:rFonts w:ascii="Times New Roman" w:cs="Times New Roman" w:eastAsia="Times New Roman" w:hAnsi="Times New Roman"/>
          <w:sz w:val="20"/>
          <w:szCs w:val="20"/>
          <w:u w:val="single" w:color="auto"/>
          <w:color w:val="auto"/>
        </w:rPr>
        <w:t>Assignees</w:t>
      </w:r>
      <w:r>
        <w:rPr>
          <w:rFonts w:ascii="Times New Roman" w:cs="Times New Roman" w:eastAsia="Times New Roman" w:hAnsi="Times New Roman"/>
          <w:sz w:val="20"/>
          <w:szCs w:val="20"/>
          <w:color w:val="auto"/>
        </w:rPr>
        <w:t xml:space="preserve">”) all or a portion of its rights and obligations under this Agreement (including all or a portion of its Commitment and the Loans (including for purposes of this </w:t>
      </w:r>
      <w:r>
        <w:rPr>
          <w:rFonts w:ascii="Times New Roman" w:cs="Times New Roman" w:eastAsia="Times New Roman" w:hAnsi="Times New Roman"/>
          <w:sz w:val="20"/>
          <w:szCs w:val="20"/>
          <w:u w:val="single" w:color="auto"/>
          <w:color w:val="auto"/>
        </w:rPr>
        <w:t>Section 10.07(b),</w:t>
      </w:r>
      <w:r>
        <w:rPr>
          <w:rFonts w:ascii="Times New Roman" w:cs="Times New Roman" w:eastAsia="Times New Roman" w:hAnsi="Times New Roman"/>
          <w:sz w:val="20"/>
          <w:szCs w:val="20"/>
          <w:color w:val="auto"/>
        </w:rPr>
        <w:t xml:space="preserve"> participations in L/C Obligations) at the time owing to it) with the prior written consent (such consent not to be unreasonably withheld or delayed) of:</w:t>
      </w:r>
    </w:p>
    <w:p>
      <w:pPr>
        <w:spacing w:after="0" w:line="180" w:lineRule="exact"/>
        <w:rPr>
          <w:sz w:val="20"/>
          <w:szCs w:val="20"/>
          <w:color w:val="auto"/>
        </w:rPr>
      </w:pPr>
    </w:p>
    <w:p>
      <w:pPr>
        <w:jc w:val="both"/>
        <w:ind w:left="380" w:firstLine="754"/>
        <w:spacing w:after="0" w:line="246" w:lineRule="auto"/>
        <w:tabs>
          <w:tab w:leader="none" w:pos="1524"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no consent of the Borrowers shall be required for an assignment (1) to any other Lender, any Affiliate of a Lender or any Approved Fund or (2) if a Specified Event of Default has occurred and is continuing, to any Assignee, and (II) the Borrowers shall be deemed to have consented to any such assignment of any Revolving Credit Loan unless it shall object thereto by written notice to the Administrative Agent within ten (10) Business Days after having received notice thereof;</w:t>
      </w:r>
    </w:p>
    <w:p>
      <w:pPr>
        <w:spacing w:after="0" w:line="184" w:lineRule="exact"/>
        <w:rPr>
          <w:rFonts w:ascii="Times New Roman" w:cs="Times New Roman" w:eastAsia="Times New Roman" w:hAnsi="Times New Roman"/>
          <w:sz w:val="20"/>
          <w:szCs w:val="20"/>
          <w:color w:val="auto"/>
        </w:rPr>
      </w:pPr>
    </w:p>
    <w:p>
      <w:pPr>
        <w:ind w:left="1520" w:hanging="386"/>
        <w:spacing w:after="0"/>
        <w:tabs>
          <w:tab w:leader="none" w:pos="1520"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and</w:t>
      </w:r>
    </w:p>
    <w:p>
      <w:pPr>
        <w:spacing w:after="0" w:line="215" w:lineRule="exact"/>
        <w:rPr>
          <w:rFonts w:ascii="Times New Roman" w:cs="Times New Roman" w:eastAsia="Times New Roman" w:hAnsi="Times New Roman"/>
          <w:sz w:val="20"/>
          <w:szCs w:val="20"/>
          <w:color w:val="auto"/>
        </w:rPr>
      </w:pPr>
    </w:p>
    <w:p>
      <w:pPr>
        <w:ind w:left="1520" w:hanging="386"/>
        <w:spacing w:after="0"/>
        <w:tabs>
          <w:tab w:leader="none" w:pos="1520"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assignment of any of the Revolving Credit Facility, each L/C Issuer.</w:t>
      </w:r>
    </w:p>
    <w:p>
      <w:pPr>
        <w:spacing w:after="0" w:line="21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auto"/>
        </w:rPr>
        <w:t>(ii)  Assignments shall be subject to the following additional conditions:</w:t>
      </w:r>
    </w:p>
    <w:p>
      <w:pPr>
        <w:spacing w:after="0" w:line="216" w:lineRule="exact"/>
        <w:rPr>
          <w:sz w:val="20"/>
          <w:szCs w:val="20"/>
          <w:color w:val="auto"/>
        </w:rPr>
      </w:pPr>
    </w:p>
    <w:p>
      <w:pPr>
        <w:jc w:val="both"/>
        <w:ind w:left="380" w:firstLine="754"/>
        <w:spacing w:after="0" w:line="244" w:lineRule="auto"/>
        <w:tabs>
          <w:tab w:leader="none" w:pos="1524"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in the case of an assignment to a Lender or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$5,000,000 unless the Borrowers and the Administrative Agent otherwise consent;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(1) no such consent of the Borrowers shall be required if a Specified Event of Default has occurred and is continuing and (2) such amounts shall be aggregated in respect of each Lender and its Affiliates or Approved Funds, if any;</w:t>
      </w:r>
    </w:p>
    <w:p>
      <w:pPr>
        <w:spacing w:after="0" w:line="185" w:lineRule="exact"/>
        <w:rPr>
          <w:rFonts w:ascii="Times New Roman" w:cs="Times New Roman" w:eastAsia="Times New Roman" w:hAnsi="Times New Roman"/>
          <w:sz w:val="20"/>
          <w:szCs w:val="20"/>
          <w:color w:val="auto"/>
        </w:rPr>
      </w:pPr>
    </w:p>
    <w:p>
      <w:pPr>
        <w:ind w:left="1520" w:hanging="386"/>
        <w:spacing w:after="0"/>
        <w:tabs>
          <w:tab w:leader="none" w:pos="1520"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to each assignment shall execute and deliver to the Administrative Agent an Assignment and</w:t>
      </w:r>
    </w:p>
    <w:p>
      <w:pPr>
        <w:spacing w:after="0" w:line="21" w:lineRule="exact"/>
        <w:rPr>
          <w:rFonts w:ascii="Times New Roman" w:cs="Times New Roman" w:eastAsia="Times New Roman" w:hAnsi="Times New Roman"/>
          <w:sz w:val="20"/>
          <w:szCs w:val="20"/>
          <w:color w:val="auto"/>
        </w:rPr>
      </w:pPr>
    </w:p>
    <w:p>
      <w:pPr>
        <w:ind w:left="3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Assumption;</w:t>
      </w:r>
    </w:p>
    <w:p>
      <w:pPr>
        <w:spacing w:after="0" w:line="32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661670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65" w:name="page166"/>
    <w:bookmarkEnd w:id="165"/>
    <w:p>
      <w:pPr>
        <w:jc w:val="both"/>
        <w:ind w:left="380" w:firstLine="754"/>
        <w:spacing w:after="0" w:line="246" w:lineRule="auto"/>
        <w:tabs>
          <w:tab w:leader="none" w:pos="1524"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(1) the Assignee, if it shall not be a Lender, shall deliver to the Administrative Agent an Administrative Questionnaire and any documentation required by </w:t>
      </w:r>
      <w:r>
        <w:rPr>
          <w:rFonts w:ascii="Times New Roman" w:cs="Times New Roman" w:eastAsia="Times New Roman" w:hAnsi="Times New Roman"/>
          <w:sz w:val="20"/>
          <w:szCs w:val="20"/>
          <w:u w:val="single" w:color="auto"/>
          <w:color w:val="auto"/>
        </w:rPr>
        <w:t>Section 3.01(f)</w:t>
      </w:r>
      <w:r>
        <w:rPr>
          <w:rFonts w:ascii="Times New Roman" w:cs="Times New Roman" w:eastAsia="Times New Roman" w:hAnsi="Times New Roman"/>
          <w:sz w:val="20"/>
          <w:szCs w:val="20"/>
          <w:color w:val="auto"/>
        </w:rPr>
        <w:t xml:space="preserve"> and (2) the Assignee shall have delivered to the Administrative Agent all documentation and other information that the Administrative Agent reasonably requests in order to comply with its ongoing obligations under applicable “know your customer”, and anti-money laundering rules and regulations, including the USA PATRIOT Act;</w:t>
      </w:r>
    </w:p>
    <w:p>
      <w:pPr>
        <w:spacing w:after="0" w:line="184" w:lineRule="exact"/>
        <w:rPr>
          <w:rFonts w:ascii="Times New Roman" w:cs="Times New Roman" w:eastAsia="Times New Roman" w:hAnsi="Times New Roman"/>
          <w:sz w:val="20"/>
          <w:szCs w:val="20"/>
          <w:color w:val="auto"/>
        </w:rPr>
      </w:pPr>
    </w:p>
    <w:p>
      <w:pPr>
        <w:jc w:val="both"/>
        <w:ind w:left="380" w:firstLine="754"/>
        <w:spacing w:after="0" w:line="243" w:lineRule="auto"/>
        <w:tabs>
          <w:tab w:leader="none" w:pos="1524"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Assignee shall not be a natural person or a Disqualified Lender (and such Assignee shall be required to represent that it is not a Disqualified Lender or an Affiliate of a Disqualified Lender that would constitute a Disqualified Lender but for the fact that it is not readily identifiable as such on the basis of its name);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whether a prospective assignee is a Disqualified Lender may be communicated to a Lender upon request but the list of Disqualified Lenders shall not be posted or otherwise distributed to the Lenders, prospective Lenders and prospective assignees;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it is agreed that the Parent Borrower may withhold its consent to an assignment to any person that is known by it to be an Affiliate of a Disqualified Lender (regardless of whether it is readily identifiable as an Affiliate by virtue of its name (other than, in the case of Disqualified Lenders under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of the definition thereof, such Affiliates that are bona fide debt funds));</w:t>
      </w:r>
    </w:p>
    <w:p>
      <w:pPr>
        <w:spacing w:after="0" w:line="186" w:lineRule="exact"/>
        <w:rPr>
          <w:sz w:val="20"/>
          <w:szCs w:val="20"/>
          <w:color w:val="auto"/>
        </w:rPr>
      </w:pPr>
    </w:p>
    <w:p>
      <w:pPr>
        <w:ind w:left="1140"/>
        <w:spacing w:after="0"/>
        <w:tabs>
          <w:tab w:leader="none" w:pos="2700" w:val="left"/>
        </w:tabs>
        <w:rPr>
          <w:sz w:val="20"/>
          <w:szCs w:val="20"/>
          <w:color w:val="auto"/>
        </w:rPr>
      </w:pPr>
      <w:r>
        <w:rPr>
          <w:rFonts w:ascii="Times New Roman" w:cs="Times New Roman" w:eastAsia="Times New Roman" w:hAnsi="Times New Roman"/>
          <w:sz w:val="20"/>
          <w:szCs w:val="20"/>
          <w:color w:val="auto"/>
        </w:rPr>
        <w:t>(E)  the Assignee</w:t>
      </w:r>
      <w:r>
        <w:rPr>
          <w:sz w:val="20"/>
          <w:szCs w:val="20"/>
          <w:color w:val="auto"/>
        </w:rPr>
        <w:tab/>
      </w:r>
      <w:r>
        <w:rPr>
          <w:rFonts w:ascii="Times New Roman" w:cs="Times New Roman" w:eastAsia="Times New Roman" w:hAnsi="Times New Roman"/>
          <w:sz w:val="19"/>
          <w:szCs w:val="19"/>
          <w:color w:val="auto"/>
        </w:rPr>
        <w:t>shall not be a Defaulting Lender;</w:t>
      </w:r>
    </w:p>
    <w:p>
      <w:pPr>
        <w:spacing w:after="0" w:line="216" w:lineRule="exact"/>
        <w:rPr>
          <w:sz w:val="20"/>
          <w:szCs w:val="20"/>
          <w:color w:val="auto"/>
        </w:rPr>
      </w:pPr>
    </w:p>
    <w:p>
      <w:pPr>
        <w:ind w:left="1540" w:hanging="406"/>
        <w:spacing w:after="0"/>
        <w:tabs>
          <w:tab w:leader="none" w:pos="1540" w:val="left"/>
        </w:tabs>
        <w:numPr>
          <w:ilvl w:val="1"/>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1540" w:hanging="406"/>
        <w:spacing w:after="0"/>
        <w:tabs>
          <w:tab w:leader="none" w:pos="1540" w:val="left"/>
        </w:tabs>
        <w:numPr>
          <w:ilvl w:val="1"/>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ind w:left="1520" w:hanging="386"/>
        <w:spacing w:after="0"/>
        <w:tabs>
          <w:tab w:leader="none" w:pos="1520" w:val="left"/>
        </w:tabs>
        <w:numPr>
          <w:ilvl w:val="1"/>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ind w:left="1540" w:hanging="406"/>
        <w:spacing w:after="0"/>
        <w:tabs>
          <w:tab w:leader="none" w:pos="1540" w:val="left"/>
        </w:tabs>
        <w:numPr>
          <w:ilvl w:val="1"/>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1540" w:hanging="406"/>
        <w:spacing w:after="0"/>
        <w:tabs>
          <w:tab w:leader="none" w:pos="1540" w:val="left"/>
        </w:tabs>
        <w:numPr>
          <w:ilvl w:val="1"/>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and</w:t>
      </w:r>
    </w:p>
    <w:p>
      <w:pPr>
        <w:spacing w:after="0" w:line="215" w:lineRule="exact"/>
        <w:rPr>
          <w:rFonts w:ascii="Times New Roman" w:cs="Times New Roman" w:eastAsia="Times New Roman" w:hAnsi="Times New Roman"/>
          <w:sz w:val="20"/>
          <w:szCs w:val="20"/>
          <w:color w:val="auto"/>
        </w:rPr>
      </w:pPr>
    </w:p>
    <w:p>
      <w:pPr>
        <w:jc w:val="both"/>
        <w:ind w:left="380" w:firstLine="754"/>
        <w:spacing w:after="0" w:line="245" w:lineRule="auto"/>
        <w:tabs>
          <w:tab w:leader="none" w:pos="1524" w:val="left"/>
        </w:tabs>
        <w:numPr>
          <w:ilvl w:val="1"/>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herein, if any Loans or Commitments are assigned or participated (x) to a Disqualified Lenders or (y) without complying with the Parent Borrower consent or notice requirements of this </w:t>
      </w:r>
      <w:r>
        <w:rPr>
          <w:rFonts w:ascii="Times New Roman" w:cs="Times New Roman" w:eastAsia="Times New Roman" w:hAnsi="Times New Roman"/>
          <w:sz w:val="20"/>
          <w:szCs w:val="20"/>
          <w:u w:val="single" w:color="auto"/>
          <w:color w:val="auto"/>
        </w:rPr>
        <w:t>Section 10.07</w:t>
      </w:r>
      <w:r>
        <w:rPr>
          <w:rFonts w:ascii="Times New Roman" w:cs="Times New Roman" w:eastAsia="Times New Roman" w:hAnsi="Times New Roman"/>
          <w:sz w:val="20"/>
          <w:szCs w:val="20"/>
          <w:color w:val="auto"/>
        </w:rPr>
        <w:t>, then: (I) the Parent Borrower may require such Person to assign its rights and obligations to one or more Eligible Assignees at a price equal to the lesser of (X) the current trading price of the Loans,</w:t>
      </w:r>
    </w:p>
    <w:p>
      <w:pPr>
        <w:jc w:val="both"/>
        <w:ind w:left="380" w:firstLine="5"/>
        <w:spacing w:after="0"/>
        <w:tabs>
          <w:tab w:leader="none" w:pos="728"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 and (Z) the amount such Person paid to acquire such Loans or Commitments, in each case, without premium, penalty, prepayment fee or breakage (which assignment shall not be subject to any processing and recordation fee) and if such Person does not execute and deliver to the Administrative Agent a duly executed Assignment and Assumption reflecting such assignment within three (3) Business Days of the date on which the assignee Lender executes and delivers such Assignment and Assumption to such Person, then such Person shall be deemed to have executed and delivered such Assignment and Assumption without any action on its part, (II) no such Person shall receive any information or reporting provided by the Parent Borrower, the Administrative Agent or any Lender, (III) for purposes of voting, any Loans or Commitments held by such person shall be deemed not to be outstanding, and such person shall have no voting or consent rights with respect to “Required Lenders” or Class votes or consents, (IV) for purposes of any matter requiring the vote or consent of each Lender affected by any amendment or waiver, such Person shall be deemed to have voted or consented to approve such amendment or</w:t>
      </w:r>
    </w:p>
    <w:p>
      <w:pPr>
        <w:spacing w:after="0" w:line="32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661670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66" w:name="page167"/>
    <w:bookmarkEnd w:id="166"/>
    <w:p>
      <w:pPr>
        <w:jc w:val="both"/>
        <w:ind w:left="1500"/>
        <w:spacing w:after="0" w:line="245" w:lineRule="auto"/>
        <w:rPr>
          <w:sz w:val="20"/>
          <w:szCs w:val="20"/>
          <w:color w:val="auto"/>
        </w:rPr>
      </w:pPr>
      <w:r>
        <w:rPr>
          <w:rFonts w:ascii="Times New Roman" w:cs="Times New Roman" w:eastAsia="Times New Roman" w:hAnsi="Times New Roman"/>
          <w:sz w:val="20"/>
          <w:szCs w:val="20"/>
          <w:color w:val="auto"/>
        </w:rPr>
        <w:t xml:space="preserve">waiver if a majority of the affected Class (giving effect to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above) so approves, and (V) such Person shall not be entitled to any expense reimbursement or indemnification rights under any Loan Documents (including </w:t>
      </w:r>
      <w:r>
        <w:rPr>
          <w:rFonts w:ascii="Times New Roman" w:cs="Times New Roman" w:eastAsia="Times New Roman" w:hAnsi="Times New Roman"/>
          <w:sz w:val="20"/>
          <w:szCs w:val="20"/>
          <w:u w:val="single" w:color="auto"/>
          <w:color w:val="auto"/>
        </w:rPr>
        <w:t>Sections 10.04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10.05</w:t>
      </w:r>
      <w:r>
        <w:rPr>
          <w:rFonts w:ascii="Times New Roman" w:cs="Times New Roman" w:eastAsia="Times New Roman" w:hAnsi="Times New Roman"/>
          <w:sz w:val="20"/>
          <w:szCs w:val="20"/>
          <w:color w:val="auto"/>
        </w:rPr>
        <w:t>) and the Parent Borrower expressly reserves all rights against such person under contract, tort or any other theory and shall be treated in all other respects as a Defaulting Lender; it being understood and agreed that the foregoing provisions shall not apply to any assignee of a Disqualified Lender that becomes a Lender so long as such assignee is not a Disqualified Lender or an Affiliate thereof.</w:t>
      </w:r>
    </w:p>
    <w:p>
      <w:pPr>
        <w:spacing w:after="0" w:line="184" w:lineRule="exact"/>
        <w:rPr>
          <w:sz w:val="20"/>
          <w:szCs w:val="20"/>
          <w:color w:val="auto"/>
        </w:rPr>
      </w:pPr>
    </w:p>
    <w:p>
      <w:pPr>
        <w:ind w:firstLine="1497"/>
        <w:spacing w:after="0" w:line="269"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shall not prohibit any Lender from assigning all or a portion of its rights and obligations among separate Facilities on a non-pro rata basis.</w:t>
      </w:r>
    </w:p>
    <w:p>
      <w:pPr>
        <w:spacing w:after="0" w:line="159" w:lineRule="exact"/>
        <w:rPr>
          <w:sz w:val="20"/>
          <w:szCs w:val="20"/>
          <w:color w:val="auto"/>
        </w:rPr>
      </w:pPr>
    </w:p>
    <w:p>
      <w:pPr>
        <w:jc w:val="both"/>
        <w:ind w:left="760" w:firstLine="745"/>
        <w:spacing w:after="0" w:line="241" w:lineRule="auto"/>
        <w:tabs>
          <w:tab w:leader="none" w:pos="1904"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acceptance and recording thereof by the Administrative Agent pursuant to </w:t>
      </w:r>
      <w:r>
        <w:rPr>
          <w:rFonts w:ascii="Times New Roman" w:cs="Times New Roman" w:eastAsia="Times New Roman" w:hAnsi="Times New Roman"/>
          <w:sz w:val="20"/>
          <w:szCs w:val="20"/>
          <w:u w:val="single" w:color="auto"/>
          <w:color w:val="auto"/>
        </w:rPr>
        <w:t>Section 10.07(d)</w:t>
      </w:r>
      <w:r>
        <w:rPr>
          <w:rFonts w:ascii="Times New Roman" w:cs="Times New Roman" w:eastAsia="Times New Roman" w:hAnsi="Times New Roman"/>
          <w:sz w:val="20"/>
          <w:szCs w:val="20"/>
          <w:color w:val="auto"/>
        </w:rPr>
        <w:t xml:space="preserve"> and receipt by the Administrative Agent from the parties to each assignment of a processing and recordation fee of $3,500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the Administrative Agent may, in its sole discretion, elect to waive such processing and recordation fee in the case of any assignment and (y) such processing and recordation fee shall not be payable in the case of assignments by any Affiliate of the Lead Arrangers), from and after the effective date specified in each Assignment and Assumption, the Eligible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0"/>
          <w:szCs w:val="20"/>
          <w:u w:val="single" w:color="auto"/>
          <w:color w:val="auto"/>
        </w:rPr>
        <w:t>Sections 3.01, 3.03, 3.04, 10.04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10.05</w:t>
      </w:r>
      <w:r>
        <w:rPr>
          <w:rFonts w:ascii="Times New Roman" w:cs="Times New Roman" w:eastAsia="Times New Roman" w:hAnsi="Times New Roman"/>
          <w:sz w:val="20"/>
          <w:szCs w:val="20"/>
          <w:color w:val="auto"/>
        </w:rPr>
        <w:t xml:space="preserve"> with respect to facts and circumstances occurring prior to the effective date of such assignment). Upon request, and the surrender by the assigning Lender of its Note (if any), the Borrowers (at their expense) shall execute and deliver a Note to the assignee Lender. Any assignment or transfer by a Lender of rights or obligations under this Agreement that does not comply with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shall be treated for purposes of this Agreement as a sale by such Lender of a participation in such rights and obligations in accordance with </w:t>
      </w:r>
      <w:r>
        <w:rPr>
          <w:rFonts w:ascii="Times New Roman" w:cs="Times New Roman" w:eastAsia="Times New Roman" w:hAnsi="Times New Roman"/>
          <w:sz w:val="20"/>
          <w:szCs w:val="20"/>
          <w:u w:val="single" w:color="auto"/>
          <w:color w:val="auto"/>
        </w:rPr>
        <w:t>Section 10.07(e)</w:t>
      </w:r>
      <w:r>
        <w:rPr>
          <w:rFonts w:ascii="Times New Roman" w:cs="Times New Roman" w:eastAsia="Times New Roman" w:hAnsi="Times New Roman"/>
          <w:sz w:val="20"/>
          <w:szCs w:val="20"/>
          <w:color w:val="auto"/>
        </w:rPr>
        <w:t xml:space="preserve">. For greater certainty, any assignment by a Lender pursuant to this </w:t>
      </w:r>
      <w:r>
        <w:rPr>
          <w:rFonts w:ascii="Times New Roman" w:cs="Times New Roman" w:eastAsia="Times New Roman" w:hAnsi="Times New Roman"/>
          <w:sz w:val="20"/>
          <w:szCs w:val="20"/>
          <w:u w:val="single" w:color="auto"/>
          <w:color w:val="auto"/>
        </w:rPr>
        <w:t>Section 10.07</w:t>
      </w:r>
      <w:r>
        <w:rPr>
          <w:rFonts w:ascii="Times New Roman" w:cs="Times New Roman" w:eastAsia="Times New Roman" w:hAnsi="Times New Roman"/>
          <w:sz w:val="20"/>
          <w:szCs w:val="20"/>
          <w:color w:val="auto"/>
        </w:rPr>
        <w:t xml:space="preserve"> shall not in any way constitute or be deemed to constitute a novation, discharge, recession, extinguishment or substitution of the existing Indebtedness and any Indebtedness so assigned shall continue to be the same obligation and not a new obligations.</w:t>
      </w:r>
    </w:p>
    <w:p>
      <w:pPr>
        <w:spacing w:after="0" w:line="191" w:lineRule="exact"/>
        <w:rPr>
          <w:rFonts w:ascii="Times New Roman" w:cs="Times New Roman" w:eastAsia="Times New Roman" w:hAnsi="Times New Roman"/>
          <w:sz w:val="20"/>
          <w:szCs w:val="20"/>
          <w:color w:val="auto"/>
        </w:rPr>
      </w:pPr>
    </w:p>
    <w:p>
      <w:pPr>
        <w:jc w:val="both"/>
        <w:ind w:left="760" w:firstLine="745"/>
        <w:spacing w:after="0" w:line="243" w:lineRule="auto"/>
        <w:tabs>
          <w:tab w:leader="none" w:pos="1904"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acting solely for this purpose as an agent of the Borrowers, shall maintain at the Administrative Agent’s Office a copy of each Assignment and Assumption delivered to it and a register for the recordation of the names and addresses of the Lenders, and the Commitments of, and principal amounts (and related interest amounts) of the Loans, L/C Obligations (specifying the Unreimbursed Amounts), L/C Borrowings and amounts due under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owing to, each Lender pursuant to the terms hereof from time to time (the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entries in the Register shall be conclusive, absent demonstrable error, and the Borrowers, the Agents and the Lenders shall treat each Person whose name is recorded in the Register pursuant to the terms hereof as a Lender hereunder for all purposes of this Agreement, notwithstanding notice to the contrary. The Register shall be available for inspection (including, without limitation, electronically) by the Borrowers, any Agent and any Lender (with respect to its own interests only), at any reasonable time and from time to time upon reasonable prior notice.</w:t>
      </w:r>
    </w:p>
    <w:p>
      <w:pPr>
        <w:spacing w:after="0" w:line="185"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may at any time, without the consent of, or notice to, the Borrowers or the Administrative Agent, sell participations to any Person (other than a natural person or, so long as whether a prospective participant is a Disqualified Lender may be communicated to a</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7" w:name="page168"/>
    <w:bookmarkEnd w:id="167"/>
    <w:p>
      <w:pPr>
        <w:jc w:val="both"/>
        <w:spacing w:after="0"/>
        <w:rPr>
          <w:sz w:val="20"/>
          <w:szCs w:val="20"/>
          <w:color w:val="auto"/>
        </w:rPr>
      </w:pPr>
      <w:r>
        <w:rPr>
          <w:rFonts w:ascii="Times New Roman" w:cs="Times New Roman" w:eastAsia="Times New Roman" w:hAnsi="Times New Roman"/>
          <w:sz w:val="20"/>
          <w:szCs w:val="20"/>
          <w:color w:val="auto"/>
        </w:rPr>
        <w:t>Lender upon request, a Disqualified Lender) (each, a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in all or a portion of such Lender’s rights and/or obligations under this Agreement (including all or a portion of its Commitment and/or the Loans (including such Lender’s participations in L/C Obligations)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Lender’s obligations under this Agreement shall remain unchanged, (ii) such Lender shall remain solely responsible to the other parties hereto for the performance of such obligations and (iii) the Borrowers, the Agents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the other Loan Documents and to approve any amendment, modification or waiver of any provision of this Agreement or the other Loan Documents;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agreement or instrument may provide that such Lender will not, without the consent of the Participant, agree to any amendment, waiver or other modification described in </w:t>
      </w:r>
      <w:r>
        <w:rPr>
          <w:rFonts w:ascii="Times New Roman" w:cs="Times New Roman" w:eastAsia="Times New Roman" w:hAnsi="Times New Roman"/>
          <w:sz w:val="20"/>
          <w:szCs w:val="20"/>
          <w:u w:val="single" w:color="auto"/>
          <w:color w:val="auto"/>
        </w:rPr>
        <w:t>Section 10.01(a), (b), (c), (d), (e)</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that directly affects such Participant. Subject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10.07(f),</w:t>
      </w:r>
      <w:r>
        <w:rPr>
          <w:rFonts w:ascii="Times New Roman" w:cs="Times New Roman" w:eastAsia="Times New Roman" w:hAnsi="Times New Roman"/>
          <w:sz w:val="20"/>
          <w:szCs w:val="20"/>
          <w:color w:val="auto"/>
        </w:rPr>
        <w:t xml:space="preserve"> the Borrowers agree that each Participant shall be entitled to the benefits of </w:t>
      </w:r>
      <w:r>
        <w:rPr>
          <w:rFonts w:ascii="Times New Roman" w:cs="Times New Roman" w:eastAsia="Times New Roman" w:hAnsi="Times New Roman"/>
          <w:sz w:val="20"/>
          <w:szCs w:val="20"/>
          <w:u w:val="single" w:color="auto"/>
          <w:color w:val="auto"/>
        </w:rPr>
        <w:t>Sections 3.01, 3.03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(through the applicable Lender), subject to the requirements and limitations of such Sections (including </w:t>
      </w:r>
      <w:r>
        <w:rPr>
          <w:rFonts w:ascii="Times New Roman" w:cs="Times New Roman" w:eastAsia="Times New Roman" w:hAnsi="Times New Roman"/>
          <w:sz w:val="20"/>
          <w:szCs w:val="20"/>
          <w:u w:val="single" w:color="auto"/>
          <w:color w:val="auto"/>
        </w:rPr>
        <w:t>Section 3.01(f))</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Sections 3.05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3.06,</w:t>
      </w:r>
      <w:r>
        <w:rPr>
          <w:rFonts w:ascii="Times New Roman" w:cs="Times New Roman" w:eastAsia="Times New Roman" w:hAnsi="Times New Roman"/>
          <w:sz w:val="20"/>
          <w:szCs w:val="20"/>
          <w:color w:val="auto"/>
        </w:rPr>
        <w:t xml:space="preserve"> to the same extent as if it were a Lender and had acquired its interest by assignment pursuant to </w:t>
      </w:r>
      <w:r>
        <w:rPr>
          <w:rFonts w:ascii="Times New Roman" w:cs="Times New Roman" w:eastAsia="Times New Roman" w:hAnsi="Times New Roman"/>
          <w:sz w:val="20"/>
          <w:szCs w:val="20"/>
          <w:u w:val="single" w:color="auto"/>
          <w:color w:val="auto"/>
        </w:rPr>
        <w:t>Section 10.07(b)</w:t>
      </w:r>
      <w:r>
        <w:rPr>
          <w:rFonts w:ascii="Times New Roman" w:cs="Times New Roman" w:eastAsia="Times New Roman" w:hAnsi="Times New Roman"/>
          <w:sz w:val="20"/>
          <w:szCs w:val="20"/>
          <w:color w:val="auto"/>
        </w:rPr>
        <w:t xml:space="preserve"> (provided that any documentation required to be provided under </w:t>
      </w:r>
      <w:r>
        <w:rPr>
          <w:rFonts w:ascii="Times New Roman" w:cs="Times New Roman" w:eastAsia="Times New Roman" w:hAnsi="Times New Roman"/>
          <w:sz w:val="20"/>
          <w:szCs w:val="20"/>
          <w:u w:val="single" w:color="auto"/>
          <w:color w:val="auto"/>
        </w:rPr>
        <w:t>Section 3.01(f)</w:t>
      </w:r>
      <w:r>
        <w:rPr>
          <w:rFonts w:ascii="Times New Roman" w:cs="Times New Roman" w:eastAsia="Times New Roman" w:hAnsi="Times New Roman"/>
          <w:sz w:val="20"/>
          <w:szCs w:val="20"/>
          <w:color w:val="auto"/>
        </w:rPr>
        <w:t xml:space="preserve"> shall be provided solely to the participating Lender). To the extent permitted by applicable Law, each Participant also shall be entitled to the benefits of </w:t>
      </w:r>
      <w:r>
        <w:rPr>
          <w:rFonts w:ascii="Times New Roman" w:cs="Times New Roman" w:eastAsia="Times New Roman" w:hAnsi="Times New Roman"/>
          <w:sz w:val="20"/>
          <w:szCs w:val="20"/>
          <w:u w:val="single" w:color="auto"/>
          <w:color w:val="auto"/>
        </w:rPr>
        <w:t>Section 10.09</w:t>
      </w:r>
      <w:r>
        <w:rPr>
          <w:rFonts w:ascii="Times New Roman" w:cs="Times New Roman" w:eastAsia="Times New Roman" w:hAnsi="Times New Roman"/>
          <w:sz w:val="20"/>
          <w:szCs w:val="20"/>
          <w:color w:val="auto"/>
        </w:rPr>
        <w:t xml:space="preserve"> as though it were a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Participant shall be subject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as though it were a Lender. Any Lender that sells participations shall maintain a register on which it enters the name and the address of each Participant and the principal amounts and related interest amounts of each Participant’s participation interest in the Commitments and/or Loans (or other rights or obligations) held by it (the “</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The entries in the Participant Register shall be conclusive, absent demonstrable error, and such Lender shall treat each person whose name is recorded in the Participant Register as the owner of such participation interest as the owner thereof for all purposes notwithstanding any notice to the contrary. In maintaining the Participant Register, such Lender shall be acting as the non-fiduciary agent of the Borrowers solely for this purpose and undertakes no duty, responsibility or obligation to the Borrowers (without limitation, in no event shall such Lender be a fiduciary of the Borrowers for any purpose). No Lender shall have any obligation to disclose all or any portion of a Participant Register to any Person (including the identity of any Participant or any information relating to a Participant’s interest in any commitments, loans, or its other obligations under this Agreement) except to the extent that such disclosure is necessary to establish that such commitment, loan, or other obligation is in registered form under Section 5f.103(c) of the United States Treasury Regulations or, if different, under Sections 871(h) or 881(c) of the Code.</w:t>
      </w:r>
    </w:p>
    <w:p>
      <w:pPr>
        <w:spacing w:after="0" w:line="203" w:lineRule="exact"/>
        <w:rPr>
          <w:sz w:val="20"/>
          <w:szCs w:val="20"/>
          <w:color w:val="auto"/>
        </w:rPr>
      </w:pPr>
    </w:p>
    <w:p>
      <w:pPr>
        <w:jc w:val="both"/>
        <w:ind w:firstLine="745"/>
        <w:spacing w:after="0" w:line="246" w:lineRule="auto"/>
        <w:tabs>
          <w:tab w:leader="none" w:pos="1144"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Participant shall not be entitled to receive any greater payment under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3.03</w:t>
      </w:r>
      <w:r>
        <w:rPr>
          <w:rFonts w:ascii="Times New Roman" w:cs="Times New Roman" w:eastAsia="Times New Roman" w:hAnsi="Times New Roman"/>
          <w:sz w:val="20"/>
          <w:szCs w:val="20"/>
          <w:color w:val="auto"/>
        </w:rPr>
        <w:t xml:space="preserve"> than the applicable Lender would have been entitled to receive with respect to the participation sold to such Participant, unless the sale of the participation to such Participant is made with the Borrowers’ prior written consent and such consent explicitly acknowledges such participant’s right to receive greater payment or except to the extent such entitlement to a greater payment results from a Change in Law after such Participant became a Participant.</w:t>
      </w:r>
    </w:p>
    <w:p>
      <w:pPr>
        <w:spacing w:after="0" w:line="184" w:lineRule="exact"/>
        <w:rPr>
          <w:rFonts w:ascii="Times New Roman" w:cs="Times New Roman" w:eastAsia="Times New Roman" w:hAnsi="Times New Roman"/>
          <w:sz w:val="20"/>
          <w:szCs w:val="20"/>
          <w:color w:val="auto"/>
        </w:rPr>
      </w:pPr>
    </w:p>
    <w:p>
      <w:pPr>
        <w:jc w:val="both"/>
        <w:ind w:firstLine="745"/>
        <w:spacing w:after="0" w:line="249" w:lineRule="auto"/>
        <w:tabs>
          <w:tab w:leader="none" w:pos="1144"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may at any time pledge or assign a security interest in all or any portion of its rights under this Agreement (including under its Note, if any) to secure obligations of such Lender, including any pledge or assignment to secure obligations to a Federal Reserve Bank or other central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pledge or assignment shall release such Lender from any of its obligations hereunder or substitute any such pledgee or assignee for such Lender as a party hereto.</w:t>
      </w:r>
    </w:p>
    <w:p>
      <w:pPr>
        <w:spacing w:after="0" w:line="31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661670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68" w:name="page169"/>
    <w:bookmarkEnd w:id="168"/>
    <w:p>
      <w:pPr>
        <w:ind w:left="1900" w:hanging="395"/>
        <w:spacing w:after="0"/>
        <w:tabs>
          <w:tab w:leader="none" w:pos="1900"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43" w:lineRule="auto"/>
        <w:tabs>
          <w:tab w:leader="none" w:pos="1904"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herein, (1) any Lender may in accordance with applicable Law create a security interest in all or any portion of the Loans owing to it and the Note, if any, held by it and (2) any Lender that is a Fund may create a security interest in all or any portion of the Loans owing to it and the Note, if any, held by it to the trustee for holders of obligations owed, or securities issued, by such Fund as security for such obligations or securities;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unless and until such trustee actually becomes a Lender in compliance with the other provisions of this </w:t>
      </w:r>
      <w:r>
        <w:rPr>
          <w:rFonts w:ascii="Times New Roman" w:cs="Times New Roman" w:eastAsia="Times New Roman" w:hAnsi="Times New Roman"/>
          <w:sz w:val="20"/>
          <w:szCs w:val="20"/>
          <w:u w:val="single" w:color="auto"/>
          <w:color w:val="auto"/>
        </w:rPr>
        <w:t>Section 10.07,</w:t>
      </w:r>
      <w:r>
        <w:rPr>
          <w:rFonts w:ascii="Times New Roman" w:cs="Times New Roman" w:eastAsia="Times New Roman" w:hAnsi="Times New Roman"/>
          <w:sz w:val="20"/>
          <w:szCs w:val="20"/>
          <w:color w:val="auto"/>
        </w:rPr>
        <w:t xml:space="preserve"> (i) no such pledge shall release the pledging Lender from any of its obligations under the Loan Documents and (ii) such trustee shall not be entitled to exercise any of the rights of a Lender under the Loan Documents even though such trustee may have acquired ownership rights with respect to the pledged interest through foreclosure or otherwise.</w:t>
      </w:r>
    </w:p>
    <w:p>
      <w:pPr>
        <w:spacing w:after="0" w:line="189" w:lineRule="exact"/>
        <w:rPr>
          <w:rFonts w:ascii="Times New Roman" w:cs="Times New Roman" w:eastAsia="Times New Roman" w:hAnsi="Times New Roman"/>
          <w:sz w:val="20"/>
          <w:szCs w:val="20"/>
          <w:color w:val="auto"/>
        </w:rPr>
      </w:pPr>
    </w:p>
    <w:p>
      <w:pPr>
        <w:jc w:val="both"/>
        <w:ind w:left="760" w:firstLine="745"/>
        <w:spacing w:after="0" w:line="242" w:lineRule="auto"/>
        <w:tabs>
          <w:tab w:leader="none" w:pos="1904"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herein, any L/C Issuer may, upon thirty (30) days’ notice to the Borrowers and the Lenders, resign as an L/C Issuer;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on or prior to the expiration of such 30-day period with respect to such resignation, the relevant L/C Issuer shall have identified, in consultation with the Borrowers, a successor L/C Issuer willing to accept its appointment as successor L/C Issuer, as applicable. In the event of any such resignation of an L/C Issuer, the Borrowers shall be entitled to appoint from among the Lenders willing to accept such appointment a successor L/C Issuer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failure by the Borrowers to appoint any such successor shall affect the resignation of the relevant L/C Issuer. If an L/C Issuer resigns as an L/C Issuer, it shall retain all the rights and obligations of an L/C Issuer hereunder with respect to all Letters of Credit outstanding as of the effective date of its resignation as an L/C Issuer and all L/C Obligations with respect thereto (including the right to require the Lenders to make Base Rate Loans or fund risk participations in Unreimbursed Amounts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2.03(c))</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1904"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Agent-Related Person shall be responsible or have any liability for, or have any duty to ascertain, inquire into, monitor or enforce, compliance with the provisions hereof relating to Disqualified Lenders;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without limiting the generality of the foregoing clause, no Agent-Related Person shall (x) be obligated to ascertain, monitor or inquire as to whether any Lender or Participant or prospective Lender or Participant is a Disqualified Lender or (y) have any liability with respect to or arising out of any assignment or participation of Loans, or disclosure of confidential information, to any Disqualified Lender.</w:t>
      </w:r>
    </w:p>
    <w:p>
      <w:pPr>
        <w:spacing w:after="0" w:line="185"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20"/>
          <w:szCs w:val="20"/>
          <w:color w:val="auto"/>
        </w:rPr>
        <w:t xml:space="preserve">Section 10.08. </w:t>
      </w:r>
      <w:r>
        <w:rPr>
          <w:rFonts w:ascii="Times New Roman" w:cs="Times New Roman" w:eastAsia="Times New Roman" w:hAnsi="Times New Roman"/>
          <w:sz w:val="20"/>
          <w:szCs w:val="20"/>
          <w:u w:val="single" w:color="auto"/>
          <w:color w:val="auto"/>
        </w:rPr>
        <w:t>Confidentiality</w:t>
      </w:r>
      <w:r>
        <w:rPr>
          <w:rFonts w:ascii="Times New Roman" w:cs="Times New Roman" w:eastAsia="Times New Roman" w:hAnsi="Times New Roman"/>
          <w:sz w:val="20"/>
          <w:szCs w:val="20"/>
          <w:color w:val="auto"/>
        </w:rPr>
        <w:t xml:space="preserve">. Each of the Agents and the Lenders agrees to maintain the confidentiality of the Information and to not use or disclose such information, except that Information may be disclosed (a) to its Affiliates and its and its Affiliates’ partners, directors, officers, employees, trustees, investment advisors, professionals and other experts or agents, including accountants, legal counsel, independent auditors and other advisors, in each case, who need to know such information in connection with the transactions contemplated hereby (it being understood that the Persons to whom such disclosure is made will be informed of the confidential nature of such Information and instructed to keep such Information confidential); (b) to the extent requested by any Governmental Authority, to any pledgee referred to in </w:t>
      </w:r>
      <w:r>
        <w:rPr>
          <w:rFonts w:ascii="Times New Roman" w:cs="Times New Roman" w:eastAsia="Times New Roman" w:hAnsi="Times New Roman"/>
          <w:sz w:val="20"/>
          <w:szCs w:val="20"/>
          <w:u w:val="single" w:color="auto"/>
          <w:color w:val="auto"/>
        </w:rPr>
        <w:t>Section 10.07(g)</w:t>
      </w:r>
      <w:r>
        <w:rPr>
          <w:rFonts w:ascii="Times New Roman" w:cs="Times New Roman" w:eastAsia="Times New Roman" w:hAnsi="Times New Roman"/>
          <w:sz w:val="20"/>
          <w:szCs w:val="20"/>
          <w:color w:val="auto"/>
        </w:rPr>
        <w:t xml:space="preserve"> in which case the Agent or Lenders, as applicable, agree, to the extent not prohibited by applicable law, rule or regulation, to inform the Borrowers promptly thereof prior to disclosure; (c) to the extent required by applicable Laws or regulations or by any subpoena or similar legal process (in which case the Agent or Lender, as applicable, agrees to the extent not prohibited by applicable law, rule or regulation, to inform the Borrowers promptly thereof); (d) to any other party to this Agreement; (e) subject to an agreement containing provisions substantially the same as those of this </w:t>
      </w:r>
      <w:r>
        <w:rPr>
          <w:rFonts w:ascii="Times New Roman" w:cs="Times New Roman" w:eastAsia="Times New Roman" w:hAnsi="Times New Roman"/>
          <w:sz w:val="20"/>
          <w:szCs w:val="20"/>
          <w:u w:val="single" w:color="auto"/>
          <w:color w:val="auto"/>
        </w:rPr>
        <w:t>Section 10.08</w:t>
      </w:r>
      <w:r>
        <w:rPr>
          <w:rFonts w:ascii="Times New Roman" w:cs="Times New Roman" w:eastAsia="Times New Roman" w:hAnsi="Times New Roman"/>
          <w:sz w:val="20"/>
          <w:szCs w:val="20"/>
          <w:color w:val="auto"/>
        </w:rPr>
        <w:t xml:space="preserve"> (or</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9" w:name="page170"/>
    <w:bookmarkEnd w:id="169"/>
    <w:p>
      <w:pPr>
        <w:jc w:val="both"/>
        <w:spacing w:after="0" w:line="254" w:lineRule="auto"/>
        <w:rPr>
          <w:sz w:val="20"/>
          <w:szCs w:val="20"/>
          <w:color w:val="auto"/>
        </w:rPr>
      </w:pPr>
      <w:r>
        <w:rPr>
          <w:rFonts w:ascii="Times New Roman" w:cs="Times New Roman" w:eastAsia="Times New Roman" w:hAnsi="Times New Roman"/>
          <w:sz w:val="19"/>
          <w:szCs w:val="19"/>
          <w:color w:val="auto"/>
        </w:rPr>
        <w:t xml:space="preserve">as may otherwise be reasonably acceptable to the Borrowers), to any pledgee referred to in </w:t>
      </w:r>
      <w:r>
        <w:rPr>
          <w:rFonts w:ascii="Times New Roman" w:cs="Times New Roman" w:eastAsia="Times New Roman" w:hAnsi="Times New Roman"/>
          <w:sz w:val="19"/>
          <w:szCs w:val="19"/>
          <w:u w:val="single" w:color="auto"/>
          <w:color w:val="auto"/>
        </w:rPr>
        <w:t>Section 10.07(i)</w:t>
      </w:r>
      <w:r>
        <w:rPr>
          <w:rFonts w:ascii="Times New Roman" w:cs="Times New Roman" w:eastAsia="Times New Roman" w:hAnsi="Times New Roman"/>
          <w:sz w:val="19"/>
          <w:szCs w:val="19"/>
          <w:color w:val="auto"/>
        </w:rPr>
        <w:t xml:space="preserve">, counterparty to a Swap Contract or Permitted Receivables Financing, Eligible Assignee of or Participant in, or any prospective Eligible Assignee of or Participant in, any of its rights or obligations under this Agreement; (f) with the written consent of the Borrowers; (g) to the extent such Information becomes publicly available other than as a result of a breach of this </w:t>
      </w:r>
      <w:r>
        <w:rPr>
          <w:rFonts w:ascii="Times New Roman" w:cs="Times New Roman" w:eastAsia="Times New Roman" w:hAnsi="Times New Roman"/>
          <w:sz w:val="19"/>
          <w:szCs w:val="19"/>
          <w:u w:val="single" w:color="auto"/>
          <w:color w:val="auto"/>
        </w:rPr>
        <w:t>Section 10.08;</w:t>
      </w:r>
      <w:r>
        <w:rPr>
          <w:rFonts w:ascii="Times New Roman" w:cs="Times New Roman" w:eastAsia="Times New Roman" w:hAnsi="Times New Roman"/>
          <w:sz w:val="19"/>
          <w:szCs w:val="19"/>
          <w:color w:val="auto"/>
        </w:rPr>
        <w:t xml:space="preserve"> (h) to any Governmental Authority or examiner regulating any Lender in which case the Agent or Lenders, as applicable, agree, to the extent not prohibited by applicable law, rule or regulation, to inform the Borrowers promptly thereof prior to disclosure; (i) to any rating agency when required by it (it being understood that, prior to any such disclosure, such rating agency shall undertake to preserve the confidentiality of any Information relating to the Loan Parties received by it from such Lender); (j) in connection with the exercise of any remedies hereunder or under any other Loan Document or any action or proceeding relating to this Agreement or any other Loan Document or the enforcement of rights hereunder or thereunder; (k) to the extent that such Information is received by such Lender, Agents or any of its Affiliates or Agent-Related Persons from a third party that is not, to such Lender’s knowledge, subject to any contractual or fiduciary confidentiality obligations owing to the Borrowers or any of their Affiliates;</w:t>
      </w:r>
    </w:p>
    <w:p>
      <w:pPr>
        <w:spacing w:after="0" w:line="3" w:lineRule="exact"/>
        <w:rPr>
          <w:sz w:val="20"/>
          <w:szCs w:val="20"/>
          <w:color w:val="auto"/>
        </w:rPr>
      </w:pPr>
    </w:p>
    <w:p>
      <w:pPr>
        <w:jc w:val="both"/>
        <w:ind w:firstLine="8"/>
        <w:spacing w:after="0" w:line="253" w:lineRule="auto"/>
        <w:tabs>
          <w:tab w:leader="none" w:pos="258" w:val="left"/>
        </w:tabs>
        <w:numPr>
          <w:ilvl w:val="0"/>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the extent that such Information is independently developed by such Lender or any of its Affiliates, (m) to the extent consisting of customary disclosure regarding portfolio holdings in any public filing by such Lender or (n) upon the request or demand of any Governmental Authority or other regulatory authority having jurisdiction over the Agent or Lenders, as applicable, (in which case the Agent or Lenders, as applicable, agree (except with respect to any audit or examination conducted by bank accountants or any regulatory authority exercising examination or regulatory authority and any disclosures required in the ordinary course by Law or regulation), to the extent practicable and not prohibited by applicable law, rule or regulation, to inform the Borrowers promptly thereof prior to disclosure). In addition, the Agents, the Issuing Banks and the Lenders may disclose the existence of this Agreement and information about this Agreement to market data collectors, similar service providers to the lending industry, and service providers to the Agents and the Lenders in connection with the administration and management of this Agreement, the other Loan Documents, the Commitments, and the Credit Extensions. For the purposes of this </w:t>
      </w:r>
      <w:r>
        <w:rPr>
          <w:rFonts w:ascii="Times New Roman" w:cs="Times New Roman" w:eastAsia="Times New Roman" w:hAnsi="Times New Roman"/>
          <w:sz w:val="19"/>
          <w:szCs w:val="19"/>
          <w:u w:val="single" w:color="auto"/>
          <w:color w:val="auto"/>
        </w:rPr>
        <w:t>Section 10.08,</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Information</w:t>
      </w:r>
      <w:r>
        <w:rPr>
          <w:rFonts w:ascii="Times New Roman" w:cs="Times New Roman" w:eastAsia="Times New Roman" w:hAnsi="Times New Roman"/>
          <w:sz w:val="19"/>
          <w:szCs w:val="19"/>
          <w:color w:val="auto"/>
        </w:rPr>
        <w:t xml:space="preserve">” means all information received from any Loan Party or its Affiliates or its Affiliates’ directors, managers, officers, employees, trustees, investment advisors or agents, relating to the Borrowers or any of their Subsidiaries or their business, other than any such information that is available to any Agent or any Lender on a nonconfidential basis and other than information pertaining to this Agreement routinely provided by arrangers to data service providers, including league table providers, that serve the lending industry prior to disclosure by any Loan Party other than as a result of a breach of this </w:t>
      </w:r>
      <w:r>
        <w:rPr>
          <w:rFonts w:ascii="Times New Roman" w:cs="Times New Roman" w:eastAsia="Times New Roman" w:hAnsi="Times New Roman"/>
          <w:sz w:val="19"/>
          <w:szCs w:val="19"/>
          <w:u w:val="single" w:color="auto"/>
          <w:color w:val="auto"/>
        </w:rPr>
        <w:t>Section 10.08</w:t>
      </w:r>
      <w:r>
        <w:rPr>
          <w:rFonts w:ascii="Times New Roman" w:cs="Times New Roman" w:eastAsia="Times New Roman" w:hAnsi="Times New Roman"/>
          <w:sz w:val="19"/>
          <w:szCs w:val="19"/>
          <w:color w:val="auto"/>
        </w:rPr>
        <w:t xml:space="preserve">, including, without limitation, information delivered pursuant to </w:t>
      </w:r>
      <w:r>
        <w:rPr>
          <w:rFonts w:ascii="Times New Roman" w:cs="Times New Roman" w:eastAsia="Times New Roman" w:hAnsi="Times New Roman"/>
          <w:sz w:val="19"/>
          <w:szCs w:val="19"/>
          <w:u w:val="single" w:color="auto"/>
          <w:color w:val="auto"/>
        </w:rPr>
        <w:t>Section 6.01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6.02</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6.03</w:t>
      </w:r>
      <w:r>
        <w:rPr>
          <w:rFonts w:ascii="Times New Roman" w:cs="Times New Roman" w:eastAsia="Times New Roman" w:hAnsi="Times New Roman"/>
          <w:sz w:val="19"/>
          <w:szCs w:val="19"/>
          <w:color w:val="auto"/>
        </w:rPr>
        <w:t xml:space="preserve"> hereof. For the avoidance of doubt, nothing in this Agreement prevents an individual from communicating directly with any regulator or law enforcement authority about a possible violation of law or regulation.</w:t>
      </w:r>
    </w:p>
    <w:p>
      <w:pPr>
        <w:spacing w:after="0" w:line="181"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20"/>
          <w:szCs w:val="20"/>
          <w:color w:val="auto"/>
        </w:rPr>
        <w:t xml:space="preserve">Section 10.09. </w:t>
      </w:r>
      <w:r>
        <w:rPr>
          <w:rFonts w:ascii="Times New Roman" w:cs="Times New Roman" w:eastAsia="Times New Roman" w:hAnsi="Times New Roman"/>
          <w:sz w:val="20"/>
          <w:szCs w:val="20"/>
          <w:u w:val="single" w:color="auto"/>
          <w:color w:val="auto"/>
        </w:rPr>
        <w:t>Setoff</w:t>
      </w:r>
      <w:r>
        <w:rPr>
          <w:rFonts w:ascii="Times New Roman" w:cs="Times New Roman" w:eastAsia="Times New Roman" w:hAnsi="Times New Roman"/>
          <w:sz w:val="20"/>
          <w:szCs w:val="20"/>
          <w:color w:val="auto"/>
        </w:rPr>
        <w:t>. In addition to any rights and remedies of the Lenders provided by Law, upon the occurrence and during the continuance of any Event of Default, each Agent and its Affiliates, each Lender and its Affiliates and each L/C Issuer and its Affiliates is authorized at any time and from time to time, without prior notice to the Borrowers or any other Loan Party, any such notice being waived by the Borrowers (on their own behalf and on behalf of each Loan Party and its Subsidiaries) to the fullest extent permitted by applicable Law, to set off and apply any and all deposits (general or special, time or demand, provisional or final) at any time held by, and other Indebtedness (in any currency) at any time owing by, such Agent and its Affiliates, such Lender and its Affiliates or such L/C Issuer and its Affiliates, as the case may be, to or for the credit or the account of the respective Loan Parties and their Subsidiaries against any and all Obligations owing to such Agent and its Affiliates, such Lender and its Affiliates or such L/C Issuer and its Affiliates hereunder or under any other Loan Document, now or hereafter existing, irrespective of whether or not such Agent, such Lender, such L/C Issuer or such Affiliate shall have made demand under this Agreement or any other Loan Document and although such Obligations may be contingent or unmatured or denominated in a currency different from that of the applicable deposit or Indebtedness.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0" w:name="page171"/>
    <w:bookmarkEnd w:id="170"/>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Notwithstanding anything to the contrary contained herein, none of each Agent and its Affiliates, each Lender and its Affiliates and each L/C Issuer and its Affiliates shall have a right to set off and apply any deposits held or other Indebtedness owing by such Agent or its Affiliates, such Lender or its Affiliates or such L/C Issuer or its Affiliates, as the case may be, to or for the credit or the account of any Subsidiary of a Loan Party that is a Foreign Subsidiary or a Domestic Foreign Holding Company. Each Lender and L/C Issuer agrees promptly to notify the Borrowers and the Administrative Agent after any such set off and application made by such Lender or L/C Issuer, as the case may be;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to give such notice shall not affect the validity of such setoff and application. The rights of each Agent, each Lender and each L/C Issuer under this </w:t>
      </w:r>
      <w:r>
        <w:rPr>
          <w:rFonts w:ascii="Times New Roman" w:cs="Times New Roman" w:eastAsia="Times New Roman" w:hAnsi="Times New Roman"/>
          <w:sz w:val="20"/>
          <w:szCs w:val="20"/>
          <w:u w:val="single" w:color="auto"/>
          <w:color w:val="auto"/>
        </w:rPr>
        <w:t>Section 10.09</w:t>
      </w:r>
      <w:r>
        <w:rPr>
          <w:rFonts w:ascii="Times New Roman" w:cs="Times New Roman" w:eastAsia="Times New Roman" w:hAnsi="Times New Roman"/>
          <w:sz w:val="20"/>
          <w:szCs w:val="20"/>
          <w:color w:val="auto"/>
        </w:rPr>
        <w:t xml:space="preserve"> are in addition to other rights and remedies (including other rights of setoff) that such Agent, such Lender and such L/C Issuer may have.</w:t>
      </w:r>
    </w:p>
    <w:p>
      <w:pPr>
        <w:spacing w:after="0" w:line="189"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0"/>
          <w:szCs w:val="20"/>
          <w:color w:val="auto"/>
        </w:rPr>
        <w:t xml:space="preserve">Section 10.10.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xml:space="preserve">. This Agreement and each other Loan Document may be executed in one or more counterparts, each of which shall be deemed an original, but all of which together shall constitute one and the same instrument. Delivery by facsimile or other electronic transmission of an executed counterpart of a signature page to this Agreement and each other Loan Document shall be effective as delivery of an original executed counterpart of this Agreement and such other Loan Document. The Agents may also require that any such documents and signatures delivered by facsimile or other electronic transmission be confirmed by a manually signed original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to request or deliver the same shall not limit the effectiveness of any document or signature delivered by facsimile or other electronic transmission.</w:t>
      </w:r>
    </w:p>
    <w:p>
      <w:pPr>
        <w:spacing w:after="0" w:line="18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0"/>
          <w:szCs w:val="20"/>
          <w:color w:val="auto"/>
        </w:rPr>
        <w:t xml:space="preserve">Section 10.11. </w:t>
      </w:r>
      <w:r>
        <w:rPr>
          <w:rFonts w:ascii="Times New Roman" w:cs="Times New Roman" w:eastAsia="Times New Roman" w:hAnsi="Times New Roman"/>
          <w:sz w:val="20"/>
          <w:szCs w:val="20"/>
          <w:u w:val="single" w:color="auto"/>
          <w:color w:val="auto"/>
        </w:rPr>
        <w:t>Integration</w:t>
      </w:r>
      <w:r>
        <w:rPr>
          <w:rFonts w:ascii="Times New Roman" w:cs="Times New Roman" w:eastAsia="Times New Roman" w:hAnsi="Times New Roman"/>
          <w:sz w:val="20"/>
          <w:szCs w:val="20"/>
          <w:color w:val="auto"/>
        </w:rPr>
        <w:t xml:space="preserve">. This Agreement, together with the other Loan Documents, comprises the complete and integrated agreement of the parties on the subject matter hereof and thereof and supersedes all prior agreements, written or oral, on such subject matter. In the event of any conflict between the provisions of this Agreement and those of any other Loan Document, the provisions of this Agreement shall control;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inclusion of supplemental rights or remedies in favor of the Agents or the Lenders in any other Loan Document shall not be deemed a conflict with this Agreement. Each Loan Document was drafted with the joint participation of the respective parties thereto and shall be construed neither against nor in favor of any party, but rather in accordance with the fair meaning thereof.</w:t>
      </w:r>
    </w:p>
    <w:p>
      <w:pPr>
        <w:spacing w:after="0" w:line="186"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20"/>
          <w:szCs w:val="20"/>
          <w:color w:val="auto"/>
        </w:rPr>
        <w:t xml:space="preserve">Section 10.12. </w:t>
      </w:r>
      <w:r>
        <w:rPr>
          <w:rFonts w:ascii="Times New Roman" w:cs="Times New Roman" w:eastAsia="Times New Roman" w:hAnsi="Times New Roman"/>
          <w:sz w:val="20"/>
          <w:szCs w:val="20"/>
          <w:u w:val="single" w:color="auto"/>
          <w:color w:val="auto"/>
        </w:rPr>
        <w:t>Survival of Representations and Warranties</w:t>
      </w:r>
      <w:r>
        <w:rPr>
          <w:rFonts w:ascii="Times New Roman" w:cs="Times New Roman" w:eastAsia="Times New Roman" w:hAnsi="Times New Roman"/>
          <w:sz w:val="20"/>
          <w:szCs w:val="20"/>
          <w:color w:val="auto"/>
        </w:rPr>
        <w:t xml:space="preserve">.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each Agent and each Lender, regardless of any investigation made by any Agent or any Lender or on their behalf and notwithstanding that any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 (other than contingent indemnification obligations not yet due, Secured Hedge Agreements, Cash Management Obligations, and Letters of Credit that have been Cash Collateralized or back-stopped to the reasonable satisfaction of the applicable L/C Issuer). The provisions of </w:t>
      </w:r>
      <w:r>
        <w:rPr>
          <w:rFonts w:ascii="Times New Roman" w:cs="Times New Roman" w:eastAsia="Times New Roman" w:hAnsi="Times New Roman"/>
          <w:sz w:val="20"/>
          <w:szCs w:val="20"/>
          <w:u w:val="single" w:color="auto"/>
          <w:color w:val="auto"/>
        </w:rPr>
        <w:t>Sections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10.14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10.15</w:t>
      </w:r>
      <w:r>
        <w:rPr>
          <w:rFonts w:ascii="Times New Roman" w:cs="Times New Roman" w:eastAsia="Times New Roman" w:hAnsi="Times New Roman"/>
          <w:sz w:val="20"/>
          <w:szCs w:val="20"/>
          <w:color w:val="auto"/>
        </w:rPr>
        <w:t xml:space="preserve"> shall continue in full force and effect as long as any Loan or any other Obligation hereunder shall remain unpaid or unsatisfied or any Letter of Credit shall remain outstanding.</w:t>
      </w:r>
    </w:p>
    <w:p>
      <w:pPr>
        <w:spacing w:after="0" w:line="192"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 xml:space="preserve">Section 10.13.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provision of this Agreement or the other Loan Documents is held to be illegal, invalid or unenforceable, the legality, validity and enforceability of the remaining provisions of this Agreement and the other Loan Documents shall not be affected or impaired thereby. The invalidity of a provision in a particular jurisdiction shall not invalidate or render unenforceable such provision in any other jurisdiction.</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 xml:space="preserve">Section 10.14. </w:t>
      </w:r>
      <w:r>
        <w:rPr>
          <w:rFonts w:ascii="Times New Roman" w:cs="Times New Roman" w:eastAsia="Times New Roman" w:hAnsi="Times New Roman"/>
          <w:sz w:val="20"/>
          <w:szCs w:val="20"/>
          <w:u w:val="single" w:color="auto"/>
          <w:color w:val="auto"/>
        </w:rPr>
        <w:t>GOVERNING LAW, JURISDICTION, SERVICE OF PROCESS</w:t>
      </w:r>
      <w:r>
        <w:rPr>
          <w:rFonts w:ascii="Times New Roman" w:cs="Times New Roman" w:eastAsia="Times New Roman" w:hAnsi="Times New Roman"/>
          <w:sz w:val="20"/>
          <w:szCs w:val="20"/>
          <w:color w:val="auto"/>
        </w:rPr>
        <w: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1" w:name="page172"/>
    <w:bookmarkEnd w:id="171"/>
    <w:p>
      <w:pPr>
        <w:ind w:left="760" w:right="20" w:firstLine="745"/>
        <w:spacing w:after="0" w:line="254" w:lineRule="auto"/>
        <w:tabs>
          <w:tab w:leader="none" w:pos="1904"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AND EACH OTHER LOAN DOCUMENT SHALL BE GOVERNED BY, AND CONSTRUED IN ACCORDANCE WITH, THE LAW OF THE STATE OF NEW YORK (EXCEPT AS OTHERWISE EXPRESSLY PROVIDED THEREIN).</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41" w:lineRule="auto"/>
        <w:tabs>
          <w:tab w:leader="none" w:pos="1904"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SET FORTH IN THE FOLLOWING PARAGRAPH, ANY LEGAL ACTION OR PROCEEDING (WHETHER IN CONTRACT OR TORT OR OTHERWISE) ARISING UNDER ANY LOAN DOCUMENT OR IN ANY WAY CONNECTED WITH OR RELATED OR INCIDENTAL TO THE DEALINGS OF THE PARTIES HERETO OR ANY OF THEM WITH RESPECT TO ANY LOAN DOCUMENT, OR THE TRANSACTIONS RELATED THERETO, IN EACH CASE WHETHER NOW EXISTING OR HEREAFTER ARISING, SHALL BE BROUGHT IN THE COURTS OF THE STATE OF NEW YORK SITTING IN THE BOROUGH OF MANHATTAN OR OF THE UNITED STATES FOR THE SOUTHERN DISTRICT OF SUCH STATE SITTING IN THE BOROUGH OF MANHATTAN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NONE OF SUCH COURTS CAN AND WILL EXERCISE SUCH JURISDICTION, SUCH EXCLUSIVITY SHALL NOT APPLY), AND BY EXECUTION AND DELIVERY OF THIS AGREEMENT, THE BORROWERS, EACH AGENT AND EACH LENDER CONSENTS, FOR ITSELF AND IN RESPECT OF ITS PROPERTY, TO THE EXCLUSIVE JURISDICTION OF THOSE COURTS. THE BORROWERS, EACH AGENT AND EACH LENDER IRREVOCABLY WAIVES ANY OBJECTION, INCLUDING ANY OBJECTION TO THE LAYING OF VENUE OR BASED ON THE GROUNDS OF FORUM NON CONVENIENS, WHICH IT MAY NOW OR HEREAFTER HAVE TO THE BRINGING OF ANY ACTION OR PROCEEDING (WHETHER IN CONTRACT OR TORT OR OTHERWISE) IN SUCH JURISDICTION IN RESPECT OF ANY LOAN DOCUMENT OR OTHER DOCUMENT RELATED THERETO.</w:t>
      </w:r>
    </w:p>
    <w:p>
      <w:pPr>
        <w:spacing w:after="0" w:line="194" w:lineRule="exact"/>
        <w:rPr>
          <w:sz w:val="20"/>
          <w:szCs w:val="20"/>
          <w:color w:val="auto"/>
        </w:rPr>
      </w:pPr>
    </w:p>
    <w:p>
      <w:pPr>
        <w:jc w:val="both"/>
        <w:ind w:firstLine="1497"/>
        <w:spacing w:after="0" w:line="257" w:lineRule="auto"/>
        <w:rPr>
          <w:sz w:val="20"/>
          <w:szCs w:val="20"/>
          <w:color w:val="auto"/>
        </w:rPr>
      </w:pPr>
      <w:r>
        <w:rPr>
          <w:rFonts w:ascii="Times New Roman" w:cs="Times New Roman" w:eastAsia="Times New Roman" w:hAnsi="Times New Roman"/>
          <w:sz w:val="19"/>
          <w:szCs w:val="19"/>
          <w:color w:val="auto"/>
        </w:rPr>
        <w:t>NOTHING IN THIS AGREEMENT OR IN ANY OTHER LOAN DOCUMENT SHALL AFFECT ANY RIGHT THAT THE ADMINISTRATIVE AGENT, THE COLLATERAL AGENT OR ANY LENDER MAY OTHERWISE HAVE TO BRING ANY ACTION OR PROCEEDING (WHETHER IN CONTRACT OR TORT OR OTHERWISE) RELATING TO THIS AGREEMENT OR ANY OTHER LOAN DOCUMENT AGAINST ANY LOAN PARTY OR ITS PROPERTIES IN THE COURTS OF ANY JURISDICTION (I) FOR PURPOSES OF ENFORCING A JUDGMENT, (II) IN CONNECTION WITH EXERCISING REMEDIES AGAINST THE COLLATERAL IN A JURISDICTION IN WHICH SUCH COLLATERAL IS LOCATED, (III) IN CONNECTION WITH ANY PENDING BANKRUPTCY, INSOLVENCY OR SIMILAR PROCEEDING IN SUCH JURISDICTION OR (IV) TO THE EXTENT THE COURTS REFERRED TO IN THE PREVIOUS PARAGRAPH DO NOT HAVE JURISDICTION OVER SUCH LEGAL ACTION OR PROCEEDING (WHETHER IN CONTRACT OR TORT OR OTHERWISE) OR THE PARTIES OR PROPERTY SUBJECT THERETO.</w:t>
      </w:r>
    </w:p>
    <w:p>
      <w:pPr>
        <w:spacing w:after="0" w:line="176"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20"/>
          <w:szCs w:val="20"/>
          <w:color w:val="auto"/>
        </w:rPr>
        <w:t xml:space="preserve">Section 10.15. </w:t>
      </w:r>
      <w:r>
        <w:rPr>
          <w:rFonts w:ascii="Times New Roman" w:cs="Times New Roman" w:eastAsia="Times New Roman" w:hAnsi="Times New Roman"/>
          <w:sz w:val="20"/>
          <w:szCs w:val="20"/>
          <w:u w:val="single" w:color="auto"/>
          <w:color w:val="auto"/>
        </w:rPr>
        <w:t>WAIVER OF RIGHT TO TRIAL BY JURY</w:t>
      </w:r>
      <w:r>
        <w:rPr>
          <w:rFonts w:ascii="Times New Roman" w:cs="Times New Roman" w:eastAsia="Times New Roman" w:hAnsi="Times New Roman"/>
          <w:sz w:val="20"/>
          <w:szCs w:val="20"/>
          <w:color w:val="auto"/>
        </w:rPr>
        <w:t xml:space="preserve">. EACH PARTY TO THIS AGREEMENT HEREBY EXPRESSLY WAIVES TO THE FULLEST EXTENT PERMITTED BY APPLICABLE LAW ANY RIGHT TO TRIAL BY JURY OF ANY CLAIM, DEMAND, ACTION OR CAUSE OF ACTION ARISING UNDER ANY LOAN DOCUMENT OR IN ANY WAY CONNECTED WITH OR RELATED OR INCIDENTAL TO THE DEALINGS OF THE PARTIES HERETO OR ANY OF THEM WITH RESPECT TO ANY LOAN DOCUMENT, OR THE TRANSACTIONS RELATED THERETO, IN EACH CASE WHETHER NOW EXISTING OR HEREAFTER ARISING,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 </w:t>
      </w:r>
      <w:r>
        <w:rPr>
          <w:rFonts w:ascii="Times New Roman" w:cs="Times New Roman" w:eastAsia="Times New Roman" w:hAnsi="Times New Roman"/>
          <w:sz w:val="20"/>
          <w:szCs w:val="20"/>
          <w:u w:val="single" w:color="auto"/>
          <w:color w:val="auto"/>
        </w:rPr>
        <w:t>SECTION 10.15</w:t>
      </w:r>
      <w:r>
        <w:rPr>
          <w:rFonts w:ascii="Times New Roman" w:cs="Times New Roman" w:eastAsia="Times New Roman" w:hAnsi="Times New Roman"/>
          <w:sz w:val="20"/>
          <w:szCs w:val="20"/>
          <w:color w:val="auto"/>
        </w:rPr>
        <w:t xml:space="preserve"> WITH ANY COURT AS WRITTEN EVIDENCE OF THE CONSENT OF THE SIGNATORIES HERETO TO THE WAIVER OF THEIR RIGHT TO TRIAL BY JURY.</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2" w:name="page173"/>
    <w:bookmarkEnd w:id="172"/>
    <w:p>
      <w:pPr>
        <w:jc w:val="both"/>
        <w:ind w:firstLine="1497"/>
        <w:spacing w:after="0" w:line="246" w:lineRule="auto"/>
        <w:rPr>
          <w:sz w:val="20"/>
          <w:szCs w:val="20"/>
          <w:color w:val="auto"/>
        </w:rPr>
      </w:pPr>
      <w:r>
        <w:rPr>
          <w:rFonts w:ascii="Times New Roman" w:cs="Times New Roman" w:eastAsia="Times New Roman" w:hAnsi="Times New Roman"/>
          <w:sz w:val="20"/>
          <w:szCs w:val="20"/>
          <w:color w:val="auto"/>
        </w:rPr>
        <w:t xml:space="preserve">Section 10.16. </w:t>
      </w:r>
      <w:r>
        <w:rPr>
          <w:rFonts w:ascii="Times New Roman" w:cs="Times New Roman" w:eastAsia="Times New Roman" w:hAnsi="Times New Roman"/>
          <w:sz w:val="20"/>
          <w:szCs w:val="20"/>
          <w:u w:val="single" w:color="auto"/>
          <w:color w:val="auto"/>
        </w:rPr>
        <w:t>Binding Effect</w:t>
      </w:r>
      <w:r>
        <w:rPr>
          <w:rFonts w:ascii="Times New Roman" w:cs="Times New Roman" w:eastAsia="Times New Roman" w:hAnsi="Times New Roman"/>
          <w:sz w:val="20"/>
          <w:szCs w:val="20"/>
          <w:color w:val="auto"/>
        </w:rPr>
        <w:t xml:space="preserve">. This Agreement shall become effective when it shall have been executed by each of the Borrowers and the Administrative Agent shall have been notified by each Lender and L/C Issuer that each such Lender and L/C Issuer has executed it and thereafter shall be binding upon and inure to the benefit of the Borrowers, each Agent, the L/C Issuer and each Lender and their respective successors and assigns, except that the Borrowers shall not have the right to assign its rights hereunder or any interest herein without the prior written consent of the Lenders except as permitted by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0"/>
          <w:szCs w:val="20"/>
          <w:color w:val="auto"/>
        </w:rPr>
        <w:t xml:space="preserve">Section 10.17. </w:t>
      </w:r>
      <w:r>
        <w:rPr>
          <w:rFonts w:ascii="Times New Roman" w:cs="Times New Roman" w:eastAsia="Times New Roman" w:hAnsi="Times New Roman"/>
          <w:sz w:val="20"/>
          <w:szCs w:val="20"/>
          <w:u w:val="single" w:color="auto"/>
          <w:color w:val="auto"/>
        </w:rPr>
        <w:t>Judgment Currency</w:t>
      </w:r>
      <w:r>
        <w:rPr>
          <w:rFonts w:ascii="Times New Roman" w:cs="Times New Roman" w:eastAsia="Times New Roman" w:hAnsi="Times New Roman"/>
          <w:sz w:val="20"/>
          <w:szCs w:val="20"/>
          <w:color w:val="auto"/>
        </w:rPr>
        <w:t>. 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Borrowers in respect of any such sum due from it to the Administrative Agent or the Lenders hereunder or under the other Loan Documents shall, notwithstanding any judgment in a currency (the “</w:t>
      </w:r>
      <w:r>
        <w:rPr>
          <w:rFonts w:ascii="Times New Roman" w:cs="Times New Roman" w:eastAsia="Times New Roman" w:hAnsi="Times New Roman"/>
          <w:sz w:val="20"/>
          <w:szCs w:val="20"/>
          <w:u w:val="single" w:color="auto"/>
          <w:color w:val="auto"/>
        </w:rPr>
        <w:t>Judgment Currency</w:t>
      </w:r>
      <w:r>
        <w:rPr>
          <w:rFonts w:ascii="Times New Roman" w:cs="Times New Roman" w:eastAsia="Times New Roman" w:hAnsi="Times New Roman"/>
          <w:sz w:val="20"/>
          <w:szCs w:val="20"/>
          <w:color w:val="auto"/>
        </w:rPr>
        <w:t>”) other than that in which such sum is denominated in accordance with the applicable provisions of this Agreement (the “</w:t>
      </w:r>
      <w:r>
        <w:rPr>
          <w:rFonts w:ascii="Times New Roman" w:cs="Times New Roman" w:eastAsia="Times New Roman" w:hAnsi="Times New Roman"/>
          <w:sz w:val="20"/>
          <w:szCs w:val="20"/>
          <w:u w:val="single" w:color="auto"/>
          <w:color w:val="auto"/>
        </w:rPr>
        <w:t>Agreement Currency</w:t>
      </w:r>
      <w:r>
        <w:rPr>
          <w:rFonts w:ascii="Times New Roman" w:cs="Times New Roman" w:eastAsia="Times New Roman" w:hAnsi="Times New Roman"/>
          <w:sz w:val="20"/>
          <w:szCs w:val="20"/>
          <w:color w:val="auto"/>
        </w:rPr>
        <w:t>”), be discharged only to the extent that on the Business Day following receipt by the Administrative Agent of any sum adjudged to be so due in the Judgment Currency, the Administrative Agent may in accordance with normal banking procedures purchase the Agreement Currency with the Judgment Currency. If the amount of the Agreement Currency so purchased is less than the sum originally due to the Administrative Agent from the Borrowers in the Agreement Currency, the Borrowers agree, as a separate obligation and notwithstanding any such judgment, to indemnify the Administrative Agent or the Person to whom such obligation was owing against such loss. If the amount of the Agreement Currency so purchased is greater than the sum originally due to the Administrative Agent in such currency, the Administrative Agent agrees to return the amount of any excess to the Borrowers (or to any other Person who may be entitled thereto under applicable Law).</w:t>
      </w:r>
    </w:p>
    <w:p>
      <w:pPr>
        <w:spacing w:after="0" w:line="196"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0"/>
          <w:szCs w:val="20"/>
          <w:color w:val="auto"/>
        </w:rPr>
        <w:t xml:space="preserve">Section 10.18. </w:t>
      </w:r>
      <w:r>
        <w:rPr>
          <w:rFonts w:ascii="Times New Roman" w:cs="Times New Roman" w:eastAsia="Times New Roman" w:hAnsi="Times New Roman"/>
          <w:sz w:val="20"/>
          <w:szCs w:val="20"/>
          <w:u w:val="single" w:color="auto"/>
          <w:color w:val="auto"/>
        </w:rPr>
        <w:t>Lender Action</w:t>
      </w:r>
      <w:r>
        <w:rPr>
          <w:rFonts w:ascii="Times New Roman" w:cs="Times New Roman" w:eastAsia="Times New Roman" w:hAnsi="Times New Roman"/>
          <w:sz w:val="20"/>
          <w:szCs w:val="20"/>
          <w:color w:val="auto"/>
        </w:rPr>
        <w:t xml:space="preserve">. Each Lender agrees that it shall not take or institute any actions or proceedings, judicial or otherwise, for any right or remedy against any Loan Party or any other obligor under any of the Loan Documents or the Secured Hedge Agreements (including the exercise of any right of setoff, rights on account of any banker’s lien or similar claim or other rights of self-help), or institute any actions or proceedings, or otherwise commence any remedial procedures, with respect to any Collateral or any other property of any such Loan Party, without the prior written consent of the Administrative Agent. The provisions of this </w:t>
      </w:r>
      <w:r>
        <w:rPr>
          <w:rFonts w:ascii="Times New Roman" w:cs="Times New Roman" w:eastAsia="Times New Roman" w:hAnsi="Times New Roman"/>
          <w:sz w:val="20"/>
          <w:szCs w:val="20"/>
          <w:u w:val="single" w:color="auto"/>
          <w:color w:val="auto"/>
        </w:rPr>
        <w:t>Section 10.18</w:t>
      </w:r>
      <w:r>
        <w:rPr>
          <w:rFonts w:ascii="Times New Roman" w:cs="Times New Roman" w:eastAsia="Times New Roman" w:hAnsi="Times New Roman"/>
          <w:sz w:val="20"/>
          <w:szCs w:val="20"/>
          <w:color w:val="auto"/>
        </w:rPr>
        <w:t xml:space="preserve"> are for the sole benefit of the Lenders and shall not afford any right to, or constitute a defense available to, any Loan Party.</w:t>
      </w:r>
    </w:p>
    <w:p>
      <w:pPr>
        <w:spacing w:after="0" w:line="184" w:lineRule="exact"/>
        <w:rPr>
          <w:sz w:val="20"/>
          <w:szCs w:val="20"/>
          <w:color w:val="auto"/>
        </w:rPr>
      </w:pPr>
    </w:p>
    <w:p>
      <w:pPr>
        <w:jc w:val="both"/>
        <w:ind w:firstLine="1497"/>
        <w:spacing w:after="0" w:line="274" w:lineRule="auto"/>
        <w:rPr>
          <w:sz w:val="20"/>
          <w:szCs w:val="20"/>
          <w:color w:val="auto"/>
        </w:rPr>
      </w:pPr>
      <w:r>
        <w:rPr>
          <w:rFonts w:ascii="Times New Roman" w:cs="Times New Roman" w:eastAsia="Times New Roman" w:hAnsi="Times New Roman"/>
          <w:sz w:val="19"/>
          <w:szCs w:val="19"/>
          <w:color w:val="auto"/>
        </w:rPr>
        <w:t xml:space="preserve">Section 10.19. </w:t>
      </w:r>
      <w:r>
        <w:rPr>
          <w:rFonts w:ascii="Times New Roman" w:cs="Times New Roman" w:eastAsia="Times New Roman" w:hAnsi="Times New Roman"/>
          <w:sz w:val="19"/>
          <w:szCs w:val="19"/>
          <w:u w:val="single" w:color="auto"/>
          <w:color w:val="auto"/>
        </w:rPr>
        <w:t>Know-Your-Customer, Etc.</w:t>
      </w:r>
      <w:r>
        <w:rPr>
          <w:rFonts w:ascii="Times New Roman" w:cs="Times New Roman" w:eastAsia="Times New Roman" w:hAnsi="Times New Roman"/>
          <w:sz w:val="19"/>
          <w:szCs w:val="19"/>
          <w:color w:val="auto"/>
        </w:rPr>
        <w:t>. Each Lender shall, promptly following a request by the Administrative Agent, provide all documentation and other information that the Administrative Agent reasonably requests in order to comply with its ongoing obligations under applicable “know your customer” and anti-money laundering rules and regulations, including the USA PATRIOT Act.</w:t>
      </w:r>
    </w:p>
    <w:p>
      <w:pPr>
        <w:spacing w:after="0" w:line="15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0"/>
          <w:szCs w:val="20"/>
          <w:color w:val="auto"/>
        </w:rPr>
        <w:t xml:space="preserve">Section 10.20. </w:t>
      </w:r>
      <w:r>
        <w:rPr>
          <w:rFonts w:ascii="Times New Roman" w:cs="Times New Roman" w:eastAsia="Times New Roman" w:hAnsi="Times New Roman"/>
          <w:sz w:val="20"/>
          <w:szCs w:val="20"/>
          <w:u w:val="single" w:color="auto"/>
          <w:color w:val="auto"/>
        </w:rPr>
        <w:t>USA PATRIOT Act</w:t>
      </w:r>
      <w:r>
        <w:rPr>
          <w:rFonts w:ascii="Times New Roman" w:cs="Times New Roman" w:eastAsia="Times New Roman" w:hAnsi="Times New Roman"/>
          <w:sz w:val="20"/>
          <w:szCs w:val="20"/>
          <w:color w:val="auto"/>
        </w:rPr>
        <w:t>. Each Lender and the Administrative Agent (for itself and not on behalf of any Lender) hereby notifies the Borrowers that pursuant to the requirements of the USA Patriot Act and the requirements of the Beneficial Ownership Regulation, it is required to obtain, verify and record information that identifies each Loan Party, which information includes the name, address and tax identification number of such Loan Party and other information regarding such Loan Party that will allow such Lender or the Administrative Agent, as applicable, to identify such Loan Party in accordance with the USA Patriot Act and the Beneficial Ownership Regulation. This notice is given in accordance with the requirements of the USA Patriot Act and the requirements of the Beneficial Ownership Regulation and is effective as to the Lenders and the Administrative Agent.</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3" w:name="page174"/>
    <w:bookmarkEnd w:id="173"/>
    <w:p>
      <w:pPr>
        <w:ind w:left="1500"/>
        <w:spacing w:after="0"/>
        <w:rPr>
          <w:sz w:val="20"/>
          <w:szCs w:val="20"/>
          <w:color w:val="auto"/>
        </w:rPr>
      </w:pPr>
      <w:r>
        <w:rPr>
          <w:rFonts w:ascii="Times New Roman" w:cs="Times New Roman" w:eastAsia="Times New Roman" w:hAnsi="Times New Roman"/>
          <w:sz w:val="20"/>
          <w:szCs w:val="20"/>
          <w:color w:val="auto"/>
        </w:rPr>
        <w:t xml:space="preserve">Section 10.21. </w:t>
      </w:r>
      <w:r>
        <w:rPr>
          <w:rFonts w:ascii="Times New Roman" w:cs="Times New Roman" w:eastAsia="Times New Roman" w:hAnsi="Times New Roman"/>
          <w:sz w:val="20"/>
          <w:szCs w:val="20"/>
          <w:u w:val="single" w:color="auto"/>
          <w:color w:val="auto"/>
        </w:rPr>
        <w:t>Intercreditor Agreements.</w:t>
      </w:r>
    </w:p>
    <w:p>
      <w:pPr>
        <w:spacing w:after="0" w:line="216" w:lineRule="exact"/>
        <w:rPr>
          <w:sz w:val="20"/>
          <w:szCs w:val="20"/>
          <w:color w:val="auto"/>
        </w:rPr>
      </w:pPr>
    </w:p>
    <w:p>
      <w:pPr>
        <w:jc w:val="both"/>
        <w:ind w:left="760" w:firstLine="745"/>
        <w:spacing w:after="0" w:line="243" w:lineRule="auto"/>
        <w:tabs>
          <w:tab w:leader="none" w:pos="1904"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Agreement or in any other Loan Document: (i) the Liens granted to the Collateral Agent in favor of the Secured Parties pursuant to the Loan Documents and the exercise of any right related to any Collateral shall be subject, in each case, to the terms of any Acceptable Intercreditor Agreement then in effect, (ii) in the event of any conflict between the express terms and provisions of this Agreement or any other Loan Document, on the one hand, and an Acceptable Intercreditor Agreement, on the other hand, the terms and provisions of any such Acceptable Intercreditor Agreement, shall control, and (iii) each Lender (and, by its acceptance of the benefits of any Collateral Document, each other Secured Party) hereunder authorizes and instructs the Administrative Agent and Collateral Agent to execute any Acceptable Intercreditor Agreement from time to time on behalf of such Lender, and such Lender agrees to be bound by the terms thereof.</w:t>
      </w:r>
    </w:p>
    <w:p>
      <w:pPr>
        <w:spacing w:after="0" w:line="189"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(and, by its acceptance of the benefits of any Collateral Document, each other Secured Party) hereunder authorizes and instructs the Collateral Agent, as Collateral Agent and on behalf of such Lender or other Secured Party, to enter into one or more Acceptable Intercreditor Agreements from time to time and agrees that it will be bound by and will take no actions contrary to the provisions thereof.</w:t>
      </w:r>
    </w:p>
    <w:p>
      <w:pPr>
        <w:spacing w:after="0" w:line="180" w:lineRule="exact"/>
        <w:rPr>
          <w:sz w:val="20"/>
          <w:szCs w:val="20"/>
          <w:color w:val="auto"/>
        </w:rPr>
      </w:pPr>
    </w:p>
    <w:p>
      <w:pPr>
        <w:ind w:firstLine="1497"/>
        <w:spacing w:after="0" w:line="269" w:lineRule="auto"/>
        <w:rPr>
          <w:sz w:val="20"/>
          <w:szCs w:val="20"/>
          <w:color w:val="auto"/>
        </w:rPr>
      </w:pPr>
      <w:r>
        <w:rPr>
          <w:rFonts w:ascii="Times New Roman" w:cs="Times New Roman" w:eastAsia="Times New Roman" w:hAnsi="Times New Roman"/>
          <w:sz w:val="20"/>
          <w:szCs w:val="20"/>
          <w:color w:val="auto"/>
        </w:rPr>
        <w:t xml:space="preserve">Section 10.22. </w:t>
      </w:r>
      <w:r>
        <w:rPr>
          <w:rFonts w:ascii="Times New Roman" w:cs="Times New Roman" w:eastAsia="Times New Roman" w:hAnsi="Times New Roman"/>
          <w:sz w:val="20"/>
          <w:szCs w:val="20"/>
          <w:u w:val="single" w:color="auto"/>
          <w:color w:val="auto"/>
        </w:rPr>
        <w:t>Obligations Absolute</w:t>
      </w:r>
      <w:r>
        <w:rPr>
          <w:rFonts w:ascii="Times New Roman" w:cs="Times New Roman" w:eastAsia="Times New Roman" w:hAnsi="Times New Roman"/>
          <w:sz w:val="20"/>
          <w:szCs w:val="20"/>
          <w:color w:val="auto"/>
        </w:rPr>
        <w:t>. To the fullest extent permitted by applicable Law, all obligations of the Loan Parties hereunder shall be absolute and unconditional irrespective of:</w:t>
      </w:r>
    </w:p>
    <w:p>
      <w:pPr>
        <w:spacing w:after="0" w:line="159" w:lineRule="exact"/>
        <w:rPr>
          <w:sz w:val="20"/>
          <w:szCs w:val="20"/>
          <w:color w:val="auto"/>
        </w:rPr>
      </w:pPr>
    </w:p>
    <w:p>
      <w:pPr>
        <w:ind w:left="1900" w:hanging="395"/>
        <w:spacing w:after="0"/>
        <w:tabs>
          <w:tab w:leader="none" w:pos="190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bankruptcy, insolvency, reorganization, arrangement, readjustment, composition, liquidation or the like of any</w:t>
      </w:r>
    </w:p>
    <w:p>
      <w:pPr>
        <w:spacing w:after="0" w:line="21"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 Party;</w:t>
      </w:r>
    </w:p>
    <w:p>
      <w:pPr>
        <w:spacing w:after="0" w:line="193"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lack of validity or enforceability of any Loan Document or any other agreement or instrument relating thereto against any Loan Party;</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change in the time, manner or place of payment of, or in any other term of, all or any of the Obligations, or any other amendment or waiver of or any consent to any departure from any Loan Document or any other agreement or instrument relating thereto;</w:t>
      </w:r>
    </w:p>
    <w:p>
      <w:pPr>
        <w:spacing w:after="0" w:line="174"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exchange, release or non-perfection of any other Collateral, or any release or amendment or waiver of or consent to any departure from any guarantee, for all or any of the Obligations;</w:t>
      </w:r>
    </w:p>
    <w:p>
      <w:pPr>
        <w:spacing w:after="0" w:line="159"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exercise or non-exercise, or any waiver of any right, remedy, power or privilege under or in respect hereof or any Loan Document; or</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circumstances which might otherwise constitute a defense available to, or a discharge of, the Loan Parties.</w:t>
      </w:r>
    </w:p>
    <w:p>
      <w:pPr>
        <w:spacing w:after="0" w:line="21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0"/>
          <w:szCs w:val="20"/>
          <w:color w:val="auto"/>
        </w:rPr>
        <w:t xml:space="preserve">Section 10.23. </w:t>
      </w:r>
      <w:r>
        <w:rPr>
          <w:rFonts w:ascii="Times New Roman" w:cs="Times New Roman" w:eastAsia="Times New Roman" w:hAnsi="Times New Roman"/>
          <w:sz w:val="20"/>
          <w:szCs w:val="20"/>
          <w:u w:val="single" w:color="auto"/>
          <w:color w:val="auto"/>
        </w:rPr>
        <w:t>No Advisory or Fiduciary Responsibility</w:t>
      </w:r>
      <w:r>
        <w:rPr>
          <w:rFonts w:ascii="Times New Roman" w:cs="Times New Roman" w:eastAsia="Times New Roman" w:hAnsi="Times New Roman"/>
          <w:sz w:val="20"/>
          <w:szCs w:val="20"/>
          <w:color w:val="auto"/>
        </w:rPr>
        <w:t>. In connection with all aspects of each transaction contemplated hereby (including in connection with any amendment, waiver or other modification hereof or of any other Loan Document), each of the Borrowers acknowledge and agree, and acknowledge their Affiliates’ understanding, that: (i) (A) the arranging and other services regarding this Agreement provided by the Administrative Agent and the Lead Arrangers are arm’s- length commercial transactions between the Borrowers and their respective Affiliates, on the one hand, and the Administrative Agent and the Lead Arrangers, on the other hand, (B) each of the Borrowers has consulted its own legal, accounting, regulatory and tax advisors to the extent it has deemed appropriate, and (C) each of the</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4" w:name="page175"/>
    <w:bookmarkEnd w:id="174"/>
    <w:p>
      <w:pPr>
        <w:jc w:val="both"/>
        <w:spacing w:after="0" w:line="242" w:lineRule="auto"/>
        <w:rPr>
          <w:sz w:val="20"/>
          <w:szCs w:val="20"/>
          <w:color w:val="auto"/>
        </w:rPr>
      </w:pPr>
      <w:r>
        <w:rPr>
          <w:rFonts w:ascii="Times New Roman" w:cs="Times New Roman" w:eastAsia="Times New Roman" w:hAnsi="Times New Roman"/>
          <w:sz w:val="20"/>
          <w:szCs w:val="20"/>
          <w:color w:val="auto"/>
        </w:rPr>
        <w:t>Borrowers is capable of evaluating, and understands and accepts, the terms, risks and conditions of the transactions contemplated hereby and by the other Loan Documents; (ii) (A) the Administrative Agent, each Lender and each Lead Arrangers each is and has been acting solely as a principal and, except as expressly agreed in writing by the relevant parties, has not been, is not, and will not be acting as an advisor, agent or fiduciary for the Borrowers or any of their respective Affiliates, or any other Person and (B) neither the Administrative Agent, nor any Lender or Lead Arrangers has any obligation to the Borrowers or any of their respective Affiliates with respect to the transactions contemplated hereby except those obligations expressly set forth herein and in the other Loan Documents; and (iii) the Administrative Agent, each Lender and each Lead Arranger and their respective Affiliates may be engaged in a broad range of transactions that involve interests that differ from those of the Borrowers and their respective Affiliates, and neither the Administrative Agent nor any Lead Arranger has any obligation to disclose any of such interests to the Borrowers or any of their respective Affiliates. To the fullest extent permitted by law, each of the Borrowers hereby waives and releases any claims that it may have against the Administrative Agent, each Lender and each Lead Arranger with respect to any breach or alleged breach of agency or fiduciary duty in connection with any aspect of any transaction contemplated hereby.</w:t>
      </w:r>
    </w:p>
    <w:p>
      <w:pPr>
        <w:spacing w:after="0" w:line="187" w:lineRule="exact"/>
        <w:rPr>
          <w:sz w:val="20"/>
          <w:szCs w:val="20"/>
          <w:color w:val="auto"/>
        </w:rPr>
      </w:pPr>
    </w:p>
    <w:p>
      <w:pPr>
        <w:jc w:val="both"/>
        <w:ind w:firstLine="1497"/>
        <w:spacing w:after="0"/>
        <w:rPr>
          <w:sz w:val="20"/>
          <w:szCs w:val="20"/>
          <w:color w:val="auto"/>
        </w:rPr>
      </w:pPr>
      <w:r>
        <w:rPr>
          <w:rFonts w:ascii="Times New Roman" w:cs="Times New Roman" w:eastAsia="Times New Roman" w:hAnsi="Times New Roman"/>
          <w:sz w:val="20"/>
          <w:szCs w:val="20"/>
          <w:color w:val="auto"/>
        </w:rPr>
        <w:t xml:space="preserve">Section 10.24. </w:t>
      </w:r>
      <w:r>
        <w:rPr>
          <w:rFonts w:ascii="Times New Roman" w:cs="Times New Roman" w:eastAsia="Times New Roman" w:hAnsi="Times New Roman"/>
          <w:sz w:val="20"/>
          <w:szCs w:val="20"/>
          <w:u w:val="single" w:color="auto"/>
          <w:color w:val="auto"/>
        </w:rPr>
        <w:t>Electronic Execution of Assignments and Certain Other Documents</w:t>
      </w:r>
      <w:r>
        <w:rPr>
          <w:rFonts w:ascii="Times New Roman" w:cs="Times New Roman" w:eastAsia="Times New Roman" w:hAnsi="Times New Roman"/>
          <w:sz w:val="20"/>
          <w:szCs w:val="20"/>
          <w:color w:val="auto"/>
        </w:rPr>
        <w:t>. This Agreement, any Loan Document and any other Communication, including Communications required to be in writing, may be in the form of an Electronic Record and may be executed using Electronic Signatures. Each of the Loan Parties and each of the Administrative Agent, the L/C Issuer and each Lender (collectively, each a “</w:t>
      </w:r>
      <w:r>
        <w:rPr>
          <w:rFonts w:ascii="Times New Roman" w:cs="Times New Roman" w:eastAsia="Times New Roman" w:hAnsi="Times New Roman"/>
          <w:sz w:val="20"/>
          <w:szCs w:val="20"/>
          <w:u w:val="single" w:color="auto"/>
          <w:color w:val="auto"/>
        </w:rPr>
        <w:t>Credit Party</w:t>
      </w:r>
      <w:r>
        <w:rPr>
          <w:rFonts w:ascii="Times New Roman" w:cs="Times New Roman" w:eastAsia="Times New Roman" w:hAnsi="Times New Roman"/>
          <w:sz w:val="20"/>
          <w:szCs w:val="20"/>
          <w:color w:val="auto"/>
        </w:rPr>
        <w:t>”)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Credit Parties may, at its option, create one or more copies of any Communication in the form of an imaged Electronic Record (“</w:t>
      </w:r>
      <w:r>
        <w:rPr>
          <w:rFonts w:ascii="Times New Roman" w:cs="Times New Roman" w:eastAsia="Times New Roman" w:hAnsi="Times New Roman"/>
          <w:sz w:val="20"/>
          <w:szCs w:val="20"/>
          <w:u w:val="single" w:color="auto"/>
          <w:color w:val="auto"/>
        </w:rPr>
        <w:t>Electronic Copy</w:t>
      </w:r>
      <w:r>
        <w:rPr>
          <w:rFonts w:ascii="Times New Roman" w:cs="Times New Roman" w:eastAsia="Times New Roman" w:hAnsi="Times New Roman"/>
          <w:sz w:val="20"/>
          <w:szCs w:val="20"/>
          <w:color w:val="auto"/>
        </w:rPr>
        <w:t xml:space="preserve">”),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neither the Administrative Agent nor the L/C Issuer is under any obligation to accept an Electronic Signature in any form or in any format unless expressly agreed to by such Person pursuant to procedures approved by it;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without limiting the foregoing, (a) to the extent the Administrative Agent and/or the L/C Issuer has agreed to accept such Electronic Signature, the Administrative Agent and each of the Credit Parties shall be entitled to rely on any such Electronic Signature purportedly given by or on behalf of any Loan Party and/or any Credit Party without further verification and regardless of the appearance or form of such Electronic Signature, and (b) upon the request of the Administrative Agent or any Credit Party, any Communication executed using an Electronic Signature shall be promptly followed by a manually executed counterpart.</w:t>
      </w:r>
    </w:p>
    <w:p>
      <w:pPr>
        <w:spacing w:after="0" w:line="205"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Neither the Administrative Agent nor the L/C Issuer shall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or the L/C Issuer’s reliance on any Electronic Signature transmitted by telecopy, emailed .pdf or any other electronic means). The Administrative Agent and the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5" w:name="page176"/>
    <w:bookmarkEnd w:id="175"/>
    <w:p>
      <w:pPr>
        <w:jc w:val="both"/>
        <w:spacing w:after="0" w:line="249" w:lineRule="auto"/>
        <w:rPr>
          <w:sz w:val="20"/>
          <w:szCs w:val="20"/>
          <w:color w:val="auto"/>
        </w:rPr>
      </w:pPr>
      <w:r>
        <w:rPr>
          <w:rFonts w:ascii="Times New Roman" w:cs="Times New Roman" w:eastAsia="Times New Roman" w:hAnsi="Times New Roman"/>
          <w:sz w:val="20"/>
          <w:szCs w:val="20"/>
          <w:color w:val="auto"/>
        </w:rPr>
        <w:t>L/C Issuer shall be entitled to rely on, and shall incur no liability under or in respect of this Agreement or any other Loan Document by acting upon, any Communication or any statement made to it orally or by telephone and believed by it to be genuine and signed or sent or otherwise authenticated (whether or not such Person in fact meets the requirements set forth in the Loan Documents for being the maker thereof).</w:t>
      </w:r>
    </w:p>
    <w:p>
      <w:pPr>
        <w:spacing w:after="0" w:line="180"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0"/>
          <w:szCs w:val="20"/>
          <w:color w:val="auto"/>
        </w:rPr>
        <w:t>Each of the Loan Parties and each Credit Party hereby waives (i) any argument, defense or right to contest the legal effect, validity or enforceability of this Agreement, any other Loan Document based solely on the lack of paper original copies of this Agreement or such other Loan Document, and (ii) any claim against the Administrative Agent, each Credit Party and each Related Party for any liabilities arising solely from the Administrative Agent’s and/or any Credit Party’s reliance on or use of Electronic Signatures, including any liabilities arising as a result of the failure of the Loan Parties to use any available security measures in connection with the execution, delivery or transmission of any Electronic Signature.</w:t>
      </w:r>
    </w:p>
    <w:p>
      <w:pPr>
        <w:spacing w:after="0" w:line="184"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0"/>
          <w:szCs w:val="20"/>
          <w:color w:val="auto"/>
        </w:rPr>
        <w:t xml:space="preserve">Section 10.25. </w:t>
      </w:r>
      <w:r>
        <w:rPr>
          <w:rFonts w:ascii="Times New Roman" w:cs="Times New Roman" w:eastAsia="Times New Roman" w:hAnsi="Times New Roman"/>
          <w:sz w:val="20"/>
          <w:szCs w:val="20"/>
          <w:u w:val="single" w:color="auto"/>
          <w:color w:val="auto"/>
        </w:rPr>
        <w:t>Acknowledgement and Consent to Bail-In of Affected Financial Institutions</w:t>
      </w:r>
      <w:r>
        <w:rPr>
          <w:rFonts w:ascii="Times New Roman" w:cs="Times New Roman" w:eastAsia="Times New Roman" w:hAnsi="Times New Roman"/>
          <w:sz w:val="20"/>
          <w:szCs w:val="20"/>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5" w:lineRule="exact"/>
        <w:rPr>
          <w:sz w:val="20"/>
          <w:szCs w:val="20"/>
          <w:color w:val="auto"/>
        </w:rPr>
      </w:pPr>
    </w:p>
    <w:p>
      <w:pPr>
        <w:ind w:left="760" w:right="40" w:firstLine="745"/>
        <w:spacing w:after="0" w:line="269" w:lineRule="auto"/>
        <w:tabs>
          <w:tab w:leader="none" w:pos="1904"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59"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1"/>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any Bail-in Action on any such liability, including, if applicable:</w:t>
      </w:r>
    </w:p>
    <w:p>
      <w:pPr>
        <w:spacing w:after="0" w:line="215"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1"/>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full or in part or cancellation of any such liability;</w:t>
      </w:r>
    </w:p>
    <w:p>
      <w:pPr>
        <w:spacing w:after="0" w:line="215" w:lineRule="exact"/>
        <w:rPr>
          <w:rFonts w:ascii="Times New Roman" w:cs="Times New Roman" w:eastAsia="Times New Roman" w:hAnsi="Times New Roman"/>
          <w:sz w:val="20"/>
          <w:szCs w:val="20"/>
          <w:color w:val="auto"/>
        </w:rPr>
      </w:pPr>
    </w:p>
    <w:p>
      <w:pPr>
        <w:jc w:val="both"/>
        <w:ind w:left="1500" w:firstLine="754"/>
        <w:spacing w:after="0" w:line="249" w:lineRule="auto"/>
        <w:tabs>
          <w:tab w:leader="none" w:pos="2644" w:val="left"/>
        </w:tabs>
        <w:numPr>
          <w:ilvl w:val="1"/>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9"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the applicable Resolution Authority.</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 xml:space="preserve">Section 10.26. </w:t>
      </w:r>
      <w:r>
        <w:rPr>
          <w:rFonts w:ascii="Times New Roman" w:cs="Times New Roman" w:eastAsia="Times New Roman" w:hAnsi="Times New Roman"/>
          <w:sz w:val="20"/>
          <w:szCs w:val="20"/>
          <w:u w:val="single" w:color="auto"/>
          <w:color w:val="auto"/>
        </w:rPr>
        <w:t>Lender Representation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60" w:firstLine="745"/>
        <w:spacing w:after="0" w:line="249" w:lineRule="auto"/>
        <w:tabs>
          <w:tab w:leader="none" w:pos="1904"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Borrowers or any other Loan Party, that at least one of the following is and will be true:</w:t>
      </w:r>
    </w:p>
    <w:p>
      <w:pPr>
        <w:spacing w:after="0" w:line="179" w:lineRule="exact"/>
        <w:rPr>
          <w:rFonts w:ascii="Times New Roman" w:cs="Times New Roman" w:eastAsia="Times New Roman" w:hAnsi="Times New Roman"/>
          <w:sz w:val="20"/>
          <w:szCs w:val="20"/>
          <w:color w:val="auto"/>
        </w:rPr>
      </w:pPr>
    </w:p>
    <w:p>
      <w:pPr>
        <w:jc w:val="both"/>
        <w:ind w:left="1500" w:firstLine="754"/>
        <w:spacing w:after="0" w:line="254" w:lineRule="auto"/>
        <w:tabs>
          <w:tab w:leader="none" w:pos="2644"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is not using “plan assets” (within the meaning of Section 3(42) of ERISA or otherwise) of one or more Benefit Plans with respect to such Lender’s entrance into, participation in, administration of and performance of the Loans, the Commitments or this Agreement,</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6" w:name="page177"/>
    <w:bookmarkEnd w:id="176"/>
    <w:p>
      <w:pPr>
        <w:jc w:val="both"/>
        <w:ind w:left="1500" w:firstLine="754"/>
        <w:spacing w:after="0" w:line="244" w:lineRule="auto"/>
        <w:tabs>
          <w:tab w:leader="none" w:pos="2644" w:val="left"/>
        </w:tabs>
        <w:numPr>
          <w:ilvl w:val="2"/>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and the conditions of such exemption have been satisfied, with respect to such Lender’s entrance into, participation in, administration of and performance of the Loans, the Commitments and this Agreement,</w:t>
      </w:r>
    </w:p>
    <w:p>
      <w:pPr>
        <w:spacing w:after="0" w:line="185" w:lineRule="exact"/>
        <w:rPr>
          <w:rFonts w:ascii="Times New Roman" w:cs="Times New Roman" w:eastAsia="Times New Roman" w:hAnsi="Times New Roman"/>
          <w:sz w:val="20"/>
          <w:szCs w:val="20"/>
          <w:color w:val="auto"/>
        </w:rPr>
      </w:pPr>
    </w:p>
    <w:p>
      <w:pPr>
        <w:jc w:val="both"/>
        <w:ind w:left="1500" w:firstLine="754"/>
        <w:spacing w:after="0" w:line="243" w:lineRule="auto"/>
        <w:tabs>
          <w:tab w:leader="none" w:pos="2644" w:val="left"/>
        </w:tabs>
        <w:numPr>
          <w:ilvl w:val="2"/>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189" w:lineRule="exact"/>
        <w:rPr>
          <w:rFonts w:ascii="Times New Roman" w:cs="Times New Roman" w:eastAsia="Times New Roman" w:hAnsi="Times New Roman"/>
          <w:sz w:val="20"/>
          <w:szCs w:val="20"/>
          <w:color w:val="auto"/>
        </w:rPr>
      </w:pPr>
    </w:p>
    <w:p>
      <w:pPr>
        <w:ind w:left="1500" w:right="20" w:firstLine="754"/>
        <w:spacing w:after="0" w:line="269" w:lineRule="auto"/>
        <w:tabs>
          <w:tab w:leader="none" w:pos="2644" w:val="left"/>
        </w:tabs>
        <w:numPr>
          <w:ilvl w:val="2"/>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representation, warranty and covenant as may be agreed in writing between the Administrative Agent, in its sole discretion, and such Lender.</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2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addition, unless either (1) </w:t>
      </w:r>
      <w:r>
        <w:rPr>
          <w:rFonts w:ascii="Times New Roman" w:cs="Times New Roman" w:eastAsia="Times New Roman" w:hAnsi="Times New Roman"/>
          <w:sz w:val="19"/>
          <w:szCs w:val="19"/>
          <w:u w:val="single" w:color="auto"/>
          <w:color w:val="auto"/>
        </w:rPr>
        <w:t>sub-clause (i)</w:t>
      </w:r>
      <w:r>
        <w:rPr>
          <w:rFonts w:ascii="Times New Roman" w:cs="Times New Roman" w:eastAsia="Times New Roman" w:hAnsi="Times New Roman"/>
          <w:sz w:val="19"/>
          <w:szCs w:val="19"/>
          <w:color w:val="auto"/>
        </w:rPr>
        <w:t xml:space="preserve"> in the immediately preceding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is true with respect to a Lender or</w:t>
      </w:r>
    </w:p>
    <w:p>
      <w:pPr>
        <w:spacing w:after="0" w:line="33" w:lineRule="exact"/>
        <w:rPr>
          <w:rFonts w:ascii="Times New Roman" w:cs="Times New Roman" w:eastAsia="Times New Roman" w:hAnsi="Times New Roman"/>
          <w:sz w:val="19"/>
          <w:szCs w:val="19"/>
          <w:color w:val="auto"/>
        </w:rPr>
      </w:pPr>
    </w:p>
    <w:p>
      <w:pPr>
        <w:jc w:val="both"/>
        <w:ind w:left="760" w:hanging="3"/>
        <w:spacing w:after="0"/>
        <w:tabs>
          <w:tab w:leader="none" w:pos="1065"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Lender has provided another representation, warranty and covenant in accordance with </w:t>
      </w:r>
      <w:r>
        <w:rPr>
          <w:rFonts w:ascii="Times New Roman" w:cs="Times New Roman" w:eastAsia="Times New Roman" w:hAnsi="Times New Roman"/>
          <w:sz w:val="20"/>
          <w:szCs w:val="20"/>
          <w:u w:val="single" w:color="auto"/>
          <w:color w:val="auto"/>
        </w:rPr>
        <w:t>sub-clause (iv)</w:t>
      </w:r>
      <w:r>
        <w:rPr>
          <w:rFonts w:ascii="Times New Roman" w:cs="Times New Roman" w:eastAsia="Times New Roman" w:hAnsi="Times New Roman"/>
          <w:sz w:val="20"/>
          <w:szCs w:val="20"/>
          <w:color w:val="auto"/>
        </w:rPr>
        <w:t xml:space="preserve"> in the immediately preceding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Parent Borrower or any other Loan Party, that the Administrative Agent is not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Loan Document or any documents related hereto or thereto).</w:t>
      </w:r>
    </w:p>
    <w:p>
      <w:pPr>
        <w:spacing w:after="0" w:line="190"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0"/>
          <w:szCs w:val="20"/>
          <w:color w:val="auto"/>
        </w:rPr>
        <w:t xml:space="preserve">Section 10.27. </w:t>
      </w:r>
      <w:r>
        <w:rPr>
          <w:rFonts w:ascii="Times New Roman" w:cs="Times New Roman" w:eastAsia="Times New Roman" w:hAnsi="Times New Roman"/>
          <w:sz w:val="20"/>
          <w:szCs w:val="20"/>
          <w:u w:val="single" w:color="auto"/>
          <w:color w:val="auto"/>
        </w:rPr>
        <w:t>Acknowledgement Regarding any Supported QFCs</w:t>
      </w:r>
      <w:r>
        <w:rPr>
          <w:rFonts w:ascii="Times New Roman" w:cs="Times New Roman" w:eastAsia="Times New Roman" w:hAnsi="Times New Roman"/>
          <w:sz w:val="20"/>
          <w:szCs w:val="20"/>
          <w:color w:val="auto"/>
        </w:rPr>
        <w:t>. To the extent that the Loan Documents provide support, through a guarantee or otherwise, for any Hedge Agreement or any other agreement or instrument that is a QFC (such support, “</w:t>
      </w:r>
      <w:r>
        <w:rPr>
          <w:rFonts w:ascii="Times New Roman" w:cs="Times New Roman" w:eastAsia="Times New Roman" w:hAnsi="Times New Roman"/>
          <w:sz w:val="20"/>
          <w:szCs w:val="20"/>
          <w:u w:val="single" w:color="auto"/>
          <w:color w:val="auto"/>
        </w:rPr>
        <w:t>QFC Credit Support</w:t>
      </w:r>
      <w:r>
        <w:rPr>
          <w:rFonts w:ascii="Times New Roman" w:cs="Times New Roman" w:eastAsia="Times New Roman" w:hAnsi="Times New Roman"/>
          <w:sz w:val="20"/>
          <w:szCs w:val="20"/>
          <w:color w:val="auto"/>
        </w:rPr>
        <w:t>”, and each such QFC, a “</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0"/>
          <w:szCs w:val="20"/>
          <w:u w:val="single" w:color="auto"/>
          <w:color w:val="auto"/>
        </w:rPr>
        <w:t>U.S. Special Resolution Regimes</w:t>
      </w:r>
      <w:r>
        <w:rPr>
          <w:rFonts w:ascii="Times New Roman" w:cs="Times New Roman" w:eastAsia="Times New Roman" w:hAnsi="Times New Roman"/>
          <w:sz w:val="20"/>
          <w:szCs w:val="20"/>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9" w:lineRule="exact"/>
        <w:rPr>
          <w:sz w:val="20"/>
          <w:szCs w:val="20"/>
          <w:color w:val="auto"/>
        </w:rPr>
      </w:pPr>
    </w:p>
    <w:p>
      <w:pPr>
        <w:ind w:left="760" w:firstLine="745"/>
        <w:spacing w:after="0" w:line="269" w:lineRule="auto"/>
        <w:tabs>
          <w:tab w:leader="none" w:pos="1904"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a Covered Entity that is party to a Supported QFC (each, a “ </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becomes subject to a proceeding under a U.S. Special Resolution Regime, the transfer of</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7" w:name="page178"/>
    <w:bookmarkEnd w:id="177"/>
    <w:p>
      <w:pPr>
        <w:jc w:val="both"/>
        <w:spacing w:after="0" w:line="256" w:lineRule="auto"/>
        <w:rPr>
          <w:sz w:val="20"/>
          <w:szCs w:val="20"/>
          <w:color w:val="auto"/>
        </w:rPr>
      </w:pPr>
      <w:r>
        <w:rPr>
          <w:rFonts w:ascii="Times New Roman" w:cs="Times New Roman" w:eastAsia="Times New Roman" w:hAnsi="Times New Roman"/>
          <w:sz w:val="19"/>
          <w:szCs w:val="19"/>
          <w:color w:val="auto"/>
        </w:rPr>
        <w:t>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7" w:lineRule="exact"/>
        <w:rPr>
          <w:sz w:val="20"/>
          <w:szCs w:val="20"/>
          <w:color w:val="auto"/>
        </w:rPr>
      </w:pPr>
    </w:p>
    <w:p>
      <w:pPr>
        <w:ind w:left="740"/>
        <w:spacing w:after="0"/>
        <w:tabs>
          <w:tab w:leader="none" w:pos="1120" w:val="left"/>
        </w:tabs>
        <w:rPr>
          <w:sz w:val="20"/>
          <w:szCs w:val="20"/>
          <w:color w:val="auto"/>
        </w:rPr>
      </w:pPr>
      <w:r>
        <w:rPr>
          <w:rFonts w:ascii="Times New Roman" w:cs="Times New Roman" w:eastAsia="Times New Roman" w:hAnsi="Times New Roman"/>
          <w:sz w:val="20"/>
          <w:szCs w:val="20"/>
          <w:color w:val="auto"/>
        </w:rPr>
        <w:t>(b)</w:t>
      </w:r>
      <w:r>
        <w:rPr>
          <w:sz w:val="20"/>
          <w:szCs w:val="20"/>
          <w:color w:val="auto"/>
        </w:rPr>
        <w:tab/>
      </w:r>
      <w:r>
        <w:rPr>
          <w:rFonts w:ascii="Times New Roman" w:cs="Times New Roman" w:eastAsia="Times New Roman" w:hAnsi="Times New Roman"/>
          <w:sz w:val="19"/>
          <w:szCs w:val="19"/>
          <w:color w:val="auto"/>
        </w:rPr>
        <w:t xml:space="preserve">As used in this </w:t>
      </w:r>
      <w:r>
        <w:rPr>
          <w:rFonts w:ascii="Times New Roman" w:cs="Times New Roman" w:eastAsia="Times New Roman" w:hAnsi="Times New Roman"/>
          <w:sz w:val="19"/>
          <w:szCs w:val="19"/>
          <w:u w:val="single" w:color="auto"/>
          <w:color w:val="auto"/>
        </w:rPr>
        <w:t>Section 10.27,</w:t>
      </w:r>
      <w:r>
        <w:rPr>
          <w:rFonts w:ascii="Times New Roman" w:cs="Times New Roman" w:eastAsia="Times New Roman" w:hAnsi="Times New Roman"/>
          <w:sz w:val="19"/>
          <w:szCs w:val="19"/>
          <w:color w:val="auto"/>
        </w:rPr>
        <w:t xml:space="preserve"> the following terms have the following meanings:</w:t>
      </w:r>
    </w:p>
    <w:p>
      <w:pPr>
        <w:spacing w:after="0" w:line="216" w:lineRule="exact"/>
        <w:rPr>
          <w:sz w:val="20"/>
          <w:szCs w:val="20"/>
          <w:color w:val="auto"/>
        </w:rPr>
      </w:pPr>
    </w:p>
    <w:p>
      <w:pPr>
        <w:jc w:val="both"/>
        <w:ind w:lef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BHC Act Affiliate</w:t>
      </w:r>
      <w:r>
        <w:rPr>
          <w:rFonts w:ascii="Times New Roman" w:cs="Times New Roman" w:eastAsia="Times New Roman" w:hAnsi="Times New Roman"/>
          <w:sz w:val="20"/>
          <w:szCs w:val="20"/>
          <w:color w:val="auto"/>
        </w:rPr>
        <w:t>” of a party means an “affiliate” (as such term is defined under, and interpreted in accordance with, 12 U.S.C. 1841(k)) of such party.</w:t>
      </w:r>
    </w:p>
    <w:p>
      <w:pPr>
        <w:spacing w:after="0" w:line="159" w:lineRule="exact"/>
        <w:rPr>
          <w:sz w:val="20"/>
          <w:szCs w:val="20"/>
          <w:color w:val="auto"/>
        </w:rPr>
      </w:pPr>
    </w:p>
    <w:p>
      <w:pPr>
        <w:jc w:val="both"/>
        <w:ind w:left="2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Entity</w:t>
      </w:r>
      <w:r>
        <w:rPr>
          <w:rFonts w:ascii="Times New Roman" w:cs="Times New Roman" w:eastAsia="Times New Roman" w:hAnsi="Times New Roman"/>
          <w:sz w:val="20"/>
          <w:szCs w:val="20"/>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74" w:lineRule="exact"/>
        <w:rPr>
          <w:sz w:val="20"/>
          <w:szCs w:val="20"/>
          <w:color w:val="auto"/>
        </w:rPr>
      </w:pPr>
    </w:p>
    <w:p>
      <w:pPr>
        <w:jc w:val="both"/>
        <w:ind w:lef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Right</w:t>
      </w:r>
      <w:r>
        <w:rPr>
          <w:rFonts w:ascii="Times New Roman" w:cs="Times New Roman" w:eastAsia="Times New Roman" w:hAnsi="Times New Roman"/>
          <w:sz w:val="20"/>
          <w:szCs w:val="20"/>
          <w:color w:val="auto"/>
        </w:rPr>
        <w:t>” has the meaning assigned to that term in, and shall be interpreted in accordance with, 12 C.F.R. §§ 252.81, 47.2 or 382.1, as applicable.</w:t>
      </w:r>
    </w:p>
    <w:p>
      <w:pPr>
        <w:spacing w:after="0" w:line="159" w:lineRule="exact"/>
        <w:rPr>
          <w:sz w:val="20"/>
          <w:szCs w:val="20"/>
          <w:color w:val="auto"/>
        </w:rPr>
      </w:pPr>
    </w:p>
    <w:p>
      <w:pPr>
        <w:jc w:val="both"/>
        <w:ind w:lef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w:t>
      </w:r>
      <w:r>
        <w:rPr>
          <w:rFonts w:ascii="Times New Roman" w:cs="Times New Roman" w:eastAsia="Times New Roman" w:hAnsi="Times New Roman"/>
          <w:sz w:val="20"/>
          <w:szCs w:val="20"/>
          <w:color w:val="auto"/>
        </w:rPr>
        <w:t>” has the meaning assigned to the term “qualified financial contract” in, and shall be interpreted in accordance with, 12 U.S.C. 5390(c)(8)(D).</w:t>
      </w:r>
    </w:p>
    <w:p>
      <w:pPr>
        <w:spacing w:after="0" w:line="3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REMAINDER OF THIS PAGE IS INTENTIONALLY LEFT BLANK.]</w:t>
      </w:r>
    </w:p>
    <w:p>
      <w:pPr>
        <w:spacing w:after="0" w:line="13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661670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78" w:name="page179"/>
    <w:bookmarkEnd w:id="178"/>
    <w:p>
      <w:pPr>
        <w:ind w:left="740"/>
        <w:spacing w:after="0"/>
        <w:rPr>
          <w:sz w:val="20"/>
          <w:szCs w:val="20"/>
          <w:color w:val="auto"/>
        </w:rPr>
      </w:pPr>
      <w:r>
        <w:rPr>
          <w:rFonts w:ascii="Times New Roman" w:cs="Times New Roman" w:eastAsia="Times New Roman" w:hAnsi="Times New Roman"/>
          <w:sz w:val="20"/>
          <w:szCs w:val="20"/>
          <w:color w:val="auto"/>
        </w:rPr>
        <w:t>IN WITNESS WHEREOF, the parties hereto have caused this Agreement to be duly executed as of the date first above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written.</w:t>
      </w:r>
    </w:p>
    <w:p>
      <w:pPr>
        <w:spacing w:after="0" w:line="200" w:lineRule="exact"/>
        <w:rPr>
          <w:sz w:val="20"/>
          <w:szCs w:val="20"/>
          <w:color w:val="auto"/>
        </w:rPr>
      </w:pPr>
    </w:p>
    <w:p>
      <w:pPr>
        <w:spacing w:after="0" w:line="23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color w:val="auto"/>
        </w:rPr>
        <w:t>NUTANIX, INC., as the Parent Borrower</w:t>
      </w:r>
    </w:p>
    <w:p>
      <w:pPr>
        <w:spacing w:after="0" w:line="200" w:lineRule="exact"/>
        <w:rPr>
          <w:sz w:val="20"/>
          <w:szCs w:val="20"/>
          <w:color w:val="auto"/>
        </w:rPr>
      </w:pPr>
    </w:p>
    <w:p>
      <w:pPr>
        <w:spacing w:after="0" w:line="25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Rukmini Sivaraman</w:t>
      </w:r>
    </w:p>
    <w:p>
      <w:pPr>
        <w:spacing w:after="0" w:line="2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color w:val="auto"/>
        </w:rPr>
        <w:t>Name: Rukmini Sivaraman</w:t>
      </w:r>
    </w:p>
    <w:p>
      <w:pPr>
        <w:ind w:left="466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481330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100" w:top="1413" w:right="339" w:bottom="1440" w:gutter="0" w:footer="0" w:header="0"/>
        </w:sectPr>
      </w:pPr>
    </w:p>
    <w:bookmarkStart w:id="179" w:name="page180"/>
    <w:bookmarkEnd w:id="179"/>
    <w:p>
      <w:pPr>
        <w:ind w:left="4320"/>
        <w:spacing w:after="0" w:line="269" w:lineRule="auto"/>
        <w:rPr>
          <w:sz w:val="20"/>
          <w:szCs w:val="20"/>
          <w:color w:val="auto"/>
        </w:rPr>
      </w:pPr>
      <w:r>
        <w:rPr>
          <w:rFonts w:ascii="Times New Roman" w:cs="Times New Roman" w:eastAsia="Times New Roman" w:hAnsi="Times New Roman"/>
          <w:sz w:val="20"/>
          <w:szCs w:val="20"/>
          <w:color w:val="auto"/>
        </w:rPr>
        <w:t>BANK OF AMERICA, N.A., as Administrative Agent and Collateral Agent</w:t>
      </w:r>
    </w:p>
    <w:p>
      <w:pPr>
        <w:spacing w:after="0" w:line="200" w:lineRule="exact"/>
        <w:rPr>
          <w:sz w:val="20"/>
          <w:szCs w:val="20"/>
          <w:color w:val="auto"/>
        </w:rPr>
      </w:pPr>
    </w:p>
    <w:p>
      <w:pPr>
        <w:spacing w:after="0" w:line="20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Taelitha Bonds-Harris</w:t>
      </w:r>
    </w:p>
    <w:p>
      <w:pPr>
        <w:spacing w:after="0" w:line="2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color w:val="auto"/>
        </w:rPr>
        <w:t>Name: Taelitha Bonds-Harris</w:t>
      </w:r>
    </w:p>
    <w:p>
      <w:pPr>
        <w:ind w:left="432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481330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20"/>
          </w:cols>
          <w:pgMar w:left="1440" w:top="1413" w:right="639" w:bottom="1440" w:gutter="0" w:footer="0" w:header="0"/>
        </w:sectPr>
      </w:pPr>
    </w:p>
    <w:bookmarkStart w:id="180" w:name="page181"/>
    <w:bookmarkEnd w:id="180"/>
    <w:p>
      <w:pPr>
        <w:jc w:val="right"/>
        <w:ind w:right="159"/>
        <w:spacing w:after="0"/>
        <w:rPr>
          <w:sz w:val="20"/>
          <w:szCs w:val="20"/>
          <w:color w:val="auto"/>
        </w:rPr>
      </w:pPr>
      <w:r>
        <w:rPr>
          <w:rFonts w:ascii="Times New Roman" w:cs="Times New Roman" w:eastAsia="Times New Roman" w:hAnsi="Times New Roman"/>
          <w:sz w:val="20"/>
          <w:szCs w:val="20"/>
          <w:color w:val="auto"/>
        </w:rPr>
        <w:t>BANK OF AMERICA, N.A., as a Lender and L/C Issuer</w:t>
      </w:r>
    </w:p>
    <w:p>
      <w:pPr>
        <w:spacing w:after="0" w:line="37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Molly Daniello</w:t>
      </w:r>
    </w:p>
    <w:p>
      <w:pPr>
        <w:spacing w:after="0" w:line="2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color w:val="auto"/>
        </w:rPr>
        <w:t>Name: Molly Daniello</w:t>
      </w:r>
    </w:p>
    <w:p>
      <w:pPr>
        <w:ind w:left="432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488950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81" w:name="page182"/>
    <w:bookmarkEnd w:id="181"/>
    <w:p>
      <w:pPr>
        <w:jc w:val="right"/>
        <w:ind w:right="759"/>
        <w:spacing w:after="0"/>
        <w:rPr>
          <w:sz w:val="20"/>
          <w:szCs w:val="20"/>
          <w:color w:val="auto"/>
        </w:rPr>
      </w:pPr>
      <w:r>
        <w:rPr>
          <w:rFonts w:ascii="Times New Roman" w:cs="Times New Roman" w:eastAsia="Times New Roman" w:hAnsi="Times New Roman"/>
          <w:sz w:val="20"/>
          <w:szCs w:val="20"/>
          <w:color w:val="auto"/>
        </w:rPr>
        <w:t>MORGAN STANLEY BANK, N.A., as a Lender</w:t>
      </w:r>
    </w:p>
    <w:p>
      <w:pPr>
        <w:spacing w:after="0" w:line="200" w:lineRule="exact"/>
        <w:rPr>
          <w:sz w:val="20"/>
          <w:szCs w:val="20"/>
          <w:color w:val="auto"/>
        </w:rPr>
      </w:pPr>
    </w:p>
    <w:p>
      <w:pPr>
        <w:spacing w:after="0" w:line="25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Michael King</w:t>
      </w:r>
    </w:p>
    <w:p>
      <w:pPr>
        <w:spacing w:after="0" w:line="2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color w:val="auto"/>
        </w:rPr>
        <w:t>Name: Michael King</w:t>
      </w:r>
    </w:p>
    <w:p>
      <w:pPr>
        <w:ind w:left="432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488950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82" w:name="page183"/>
    <w:bookmarkEnd w:id="182"/>
    <w:p>
      <w:pPr>
        <w:jc w:val="right"/>
        <w:ind w:right="939"/>
        <w:spacing w:after="0"/>
        <w:rPr>
          <w:sz w:val="20"/>
          <w:szCs w:val="20"/>
          <w:color w:val="auto"/>
        </w:rPr>
      </w:pPr>
      <w:r>
        <w:rPr>
          <w:rFonts w:ascii="Times New Roman" w:cs="Times New Roman" w:eastAsia="Times New Roman" w:hAnsi="Times New Roman"/>
          <w:sz w:val="20"/>
          <w:szCs w:val="20"/>
          <w:color w:val="auto"/>
        </w:rPr>
        <w:t>GOLDMAN SACHS BANK USA, as a Lender</w:t>
      </w:r>
    </w:p>
    <w:p>
      <w:pPr>
        <w:spacing w:after="0" w:line="200" w:lineRule="exact"/>
        <w:rPr>
          <w:sz w:val="20"/>
          <w:szCs w:val="20"/>
          <w:color w:val="auto"/>
        </w:rPr>
      </w:pPr>
    </w:p>
    <w:p>
      <w:pPr>
        <w:spacing w:after="0" w:line="25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Dan Starr</w:t>
      </w:r>
    </w:p>
    <w:p>
      <w:pPr>
        <w:spacing w:after="0" w:line="2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color w:val="auto"/>
        </w:rPr>
        <w:t>Name: Dan Starr</w:t>
      </w:r>
    </w:p>
    <w:p>
      <w:pPr>
        <w:ind w:left="432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488950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83" w:name="page184"/>
    <w:bookmarkEnd w:id="183"/>
    <w:p>
      <w:pPr>
        <w:ind w:left="4320"/>
        <w:spacing w:after="0"/>
        <w:rPr>
          <w:sz w:val="20"/>
          <w:szCs w:val="20"/>
          <w:color w:val="auto"/>
        </w:rPr>
      </w:pPr>
      <w:r>
        <w:rPr>
          <w:rFonts w:ascii="Times New Roman" w:cs="Times New Roman" w:eastAsia="Times New Roman" w:hAnsi="Times New Roman"/>
          <w:sz w:val="19"/>
          <w:szCs w:val="19"/>
          <w:color w:val="auto"/>
        </w:rPr>
        <w:t>Citibank, N.A., as a Lender</w:t>
      </w:r>
    </w:p>
    <w:p>
      <w:pPr>
        <w:spacing w:after="0" w:line="200" w:lineRule="exact"/>
        <w:rPr>
          <w:sz w:val="20"/>
          <w:szCs w:val="20"/>
          <w:color w:val="auto"/>
        </w:rPr>
      </w:pPr>
    </w:p>
    <w:p>
      <w:pPr>
        <w:spacing w:after="0" w:line="27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Dylan Selvig</w:t>
      </w:r>
    </w:p>
    <w:p>
      <w:pPr>
        <w:spacing w:after="0" w:line="2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color w:val="auto"/>
        </w:rPr>
        <w:t>Name: Dylan Selvig</w:t>
      </w:r>
    </w:p>
    <w:p>
      <w:pPr>
        <w:jc w:val="right"/>
        <w:ind w:right="2499"/>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488950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84" w:name="page185"/>
    <w:bookmarkEnd w:id="184"/>
    <w:p>
      <w:pPr>
        <w:jc w:val="right"/>
        <w:ind w:right="1759"/>
        <w:spacing w:after="0"/>
        <w:rPr>
          <w:sz w:val="20"/>
          <w:szCs w:val="20"/>
          <w:color w:val="auto"/>
        </w:rPr>
      </w:pPr>
      <w:r>
        <w:rPr>
          <w:rFonts w:ascii="Times New Roman" w:cs="Times New Roman" w:eastAsia="Times New Roman" w:hAnsi="Times New Roman"/>
          <w:sz w:val="20"/>
          <w:szCs w:val="20"/>
          <w:color w:val="auto"/>
        </w:rPr>
        <w:t>Wells Fargo Bank, N.A., as a Lender</w:t>
      </w:r>
    </w:p>
    <w:p>
      <w:pPr>
        <w:spacing w:after="0" w:line="200" w:lineRule="exact"/>
        <w:rPr>
          <w:sz w:val="20"/>
          <w:szCs w:val="20"/>
          <w:color w:val="auto"/>
        </w:rPr>
      </w:pPr>
    </w:p>
    <w:p>
      <w:pPr>
        <w:spacing w:after="0" w:line="25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Benjamin Schwartz</w:t>
      </w:r>
    </w:p>
    <w:p>
      <w:pPr>
        <w:spacing w:after="0" w:line="2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color w:val="auto"/>
        </w:rPr>
        <w:t>Name: Benjamin Schwartz</w:t>
      </w:r>
    </w:p>
    <w:p>
      <w:pPr>
        <w:ind w:left="432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488950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85" w:name="page186"/>
    <w:bookmarkEnd w:id="185"/>
    <w:p>
      <w:pPr>
        <w:ind w:left="4320"/>
        <w:spacing w:after="0"/>
        <w:rPr>
          <w:sz w:val="20"/>
          <w:szCs w:val="20"/>
          <w:color w:val="auto"/>
        </w:rPr>
      </w:pPr>
      <w:r>
        <w:rPr>
          <w:rFonts w:ascii="Times New Roman" w:cs="Times New Roman" w:eastAsia="Times New Roman" w:hAnsi="Times New Roman"/>
          <w:sz w:val="19"/>
          <w:szCs w:val="19"/>
          <w:color w:val="auto"/>
        </w:rPr>
        <w:t>Banco Santander, S.A., New York Branch</w:t>
      </w:r>
    </w:p>
    <w:p>
      <w:pPr>
        <w:spacing w:after="0" w:line="3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3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Andres Barbosa</w:t>
      </w:r>
    </w:p>
    <w:p>
      <w:pPr>
        <w:spacing w:after="0" w:line="2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color w:val="auto"/>
        </w:rPr>
        <w:t>Name: Andres Barbosa</w:t>
      </w:r>
    </w:p>
    <w:p>
      <w:pPr>
        <w:ind w:left="432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Daniel Kostman</w:t>
      </w:r>
    </w:p>
    <w:p>
      <w:pPr>
        <w:spacing w:after="0" w:line="2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color w:val="auto"/>
        </w:rPr>
        <w:t>Name: Daniel Kostman</w:t>
      </w:r>
    </w:p>
    <w:p>
      <w:pPr>
        <w:ind w:left="4320"/>
        <w:spacing w:after="0"/>
        <w:rPr>
          <w:sz w:val="20"/>
          <w:szCs w:val="20"/>
          <w:color w:val="auto"/>
        </w:rPr>
      </w:pPr>
      <w:r>
        <w:rPr>
          <w:rFonts w:ascii="Times New Roman" w:cs="Times New Roman" w:eastAsia="Times New Roman" w:hAnsi="Times New Roman"/>
          <w:sz w:val="20"/>
          <w:szCs w:val="20"/>
          <w:color w:val="auto"/>
        </w:rPr>
        <w:t>Title: Executive Director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488950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86" w:name="page187"/>
    <w:bookmarkEnd w:id="18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C91298"/>
    <w:multiLevelType w:val="hybridMultilevel"/>
    <w:lvl w:ilvl="0">
      <w:lvlJc w:val="left"/>
      <w:lvlText w:val="☐"/>
      <w:numFmt w:val="bullet"/>
      <w:start w:val="1"/>
    </w:lvl>
  </w:abstractNum>
  <w:abstractNum w:abstractNumId="1">
    <w:nsid w:val="9DAF632"/>
    <w:multiLevelType w:val="hybridMultilevel"/>
    <w:lvl w:ilvl="0">
      <w:lvlJc w:val="left"/>
      <w:lvlText w:val="L"/>
      <w:numFmt w:val="bullet"/>
      <w:start w:val="1"/>
    </w:lvl>
  </w:abstractNum>
  <w:abstractNum w:abstractNumId="2">
    <w:nsid w:val="53299938"/>
    <w:multiLevelType w:val="hybridMultilevel"/>
    <w:lvl w:ilvl="0">
      <w:lvlJc w:val="left"/>
      <w:lvlText w:val="%1."/>
      <w:numFmt w:val="decimal"/>
      <w:start w:val="1"/>
    </w:lvl>
  </w:abstractNum>
  <w:abstractNum w:abstractNumId="3">
    <w:nsid w:val="1FBFE8E0"/>
    <w:multiLevelType w:val="hybridMultilevel"/>
    <w:lvl w:ilvl="0">
      <w:lvlJc w:val="left"/>
      <w:lvlText w:val="(%1)"/>
      <w:numFmt w:val="lowerLetter"/>
      <w:start w:val="1"/>
    </w:lvl>
  </w:abstractNum>
  <w:abstractNum w:abstractNumId="4">
    <w:nsid w:val="5092CA79"/>
    <w:multiLevelType w:val="hybridMultilevel"/>
    <w:lvl w:ilvl="0">
      <w:lvlJc w:val="left"/>
      <w:lvlText w:val="(%1)"/>
      <w:numFmt w:val="lowerLetter"/>
      <w:start w:val="1"/>
    </w:lvl>
  </w:abstractNum>
  <w:abstractNum w:abstractNumId="5">
    <w:nsid w:val="1D545C4D"/>
    <w:multiLevelType w:val="hybridMultilevel"/>
    <w:lvl w:ilvl="0">
      <w:lvlJc w:val="left"/>
      <w:lvlText w:val="(%1)"/>
      <w:numFmt w:val="lowerLetter"/>
      <w:start w:val="1"/>
    </w:lvl>
  </w:abstractNum>
  <w:abstractNum w:abstractNumId="6">
    <w:nsid w:val="59ADEA3D"/>
    <w:multiLevelType w:val="hybridMultilevel"/>
    <w:lvl w:ilvl="0">
      <w:lvlJc w:val="left"/>
      <w:lvlText w:val="(%1)"/>
      <w:numFmt w:val="decimal"/>
      <w:start w:val="1"/>
    </w:lvl>
  </w:abstractNum>
  <w:abstractNum w:abstractNumId="7">
    <w:nsid w:val="288F1A34"/>
    <w:multiLevelType w:val="hybridMultilevel"/>
    <w:lvl w:ilvl="0">
      <w:lvlJc w:val="left"/>
      <w:lvlText w:val="(%1)"/>
      <w:numFmt w:val="decimal"/>
      <w:start w:val="3"/>
    </w:lvl>
  </w:abstractNum>
  <w:abstractNum w:abstractNumId="8">
    <w:nsid w:val="2A155DBC"/>
    <w:multiLevelType w:val="hybridMultilevel"/>
    <w:lvl w:ilvl="0">
      <w:lvlJc w:val="left"/>
      <w:lvlText w:val="(%1)"/>
      <w:numFmt w:val="decimal"/>
      <w:start w:val="12"/>
    </w:lvl>
  </w:abstractNum>
  <w:abstractNum w:abstractNumId="9">
    <w:nsid w:val="1D9F6E5F"/>
    <w:multiLevelType w:val="hybridMultilevel"/>
    <w:lvl w:ilvl="0">
      <w:lvlJc w:val="left"/>
      <w:lvlText w:val="(%1)"/>
      <w:numFmt w:val="lowerLetter"/>
      <w:start w:val="1"/>
    </w:lvl>
  </w:abstractNum>
  <w:abstractNum w:abstractNumId="10">
    <w:nsid w:val="97E1B4E"/>
    <w:multiLevelType w:val="hybridMultilevel"/>
    <w:lvl w:ilvl="0">
      <w:lvlJc w:val="left"/>
      <w:lvlText w:val="(%1)"/>
      <w:numFmt w:val="lowerLetter"/>
      <w:start w:val="5"/>
    </w:lvl>
  </w:abstractNum>
  <w:abstractNum w:abstractNumId="11">
    <w:nsid w:val="51088277"/>
    <w:multiLevelType w:val="hybridMultilevel"/>
    <w:lvl w:ilvl="0">
      <w:lvlJc w:val="left"/>
      <w:lvlText w:val="(%1)"/>
      <w:numFmt w:val="upperLetter"/>
      <w:start w:val="1"/>
    </w:lvl>
  </w:abstractNum>
  <w:abstractNum w:abstractNumId="12">
    <w:nsid w:val="1CA0C5FA"/>
    <w:multiLevelType w:val="hybridMultilevel"/>
    <w:lvl w:ilvl="0">
      <w:lvlJc w:val="left"/>
      <w:lvlText w:val="%1"/>
      <w:numFmt w:val="upperLetter"/>
      <w:start w:val="1"/>
    </w:lvl>
    <w:lvl w:ilvl="1">
      <w:lvlJc w:val="left"/>
      <w:lvlText w:val="(%2)"/>
      <w:numFmt w:val="upperLetter"/>
      <w:start w:val="4"/>
    </w:lvl>
  </w:abstractNum>
  <w:abstractNum w:abstractNumId="13">
    <w:nsid w:val="53584BCB"/>
    <w:multiLevelType w:val="hybridMultilevel"/>
    <w:lvl w:ilvl="0">
      <w:lvlJc w:val="left"/>
      <w:lvlText w:val="(%1)"/>
      <w:numFmt w:val="upperLetter"/>
      <w:start w:val="6"/>
    </w:lvl>
    <w:lvl w:ilvl="1">
      <w:lvlJc w:val="left"/>
      <w:lvlText w:val="%2"/>
      <w:numFmt w:val="upperLetter"/>
      <w:start w:val="1"/>
    </w:lvl>
  </w:abstractNum>
  <w:abstractNum w:abstractNumId="14">
    <w:nsid w:val="415E286C"/>
    <w:multiLevelType w:val="hybridMultilevel"/>
    <w:lvl w:ilvl="0">
      <w:lvlJc w:val="left"/>
      <w:lvlText w:val="(%1)"/>
      <w:numFmt w:val="lowerLetter"/>
      <w:start w:val="1"/>
    </w:lvl>
    <w:lvl w:ilvl="1">
      <w:lvlJc w:val="left"/>
      <w:lvlText w:val="(%2)"/>
      <w:numFmt w:val="lowerRoman"/>
      <w:start w:val="1"/>
    </w:lvl>
  </w:abstractNum>
  <w:abstractNum w:abstractNumId="15">
    <w:nsid w:val="7C58FD05"/>
    <w:multiLevelType w:val="hybridMultilevel"/>
    <w:lvl w:ilvl="0">
      <w:lvlJc w:val="left"/>
      <w:lvlText w:val="%1"/>
      <w:numFmt w:val="lowerRoman"/>
      <w:start w:val="1"/>
    </w:lvl>
    <w:lvl w:ilvl="1">
      <w:lvlJc w:val="left"/>
      <w:lvlText w:val="(%2)"/>
      <w:numFmt w:val="lowerRoman"/>
      <w:start w:val="5"/>
    </w:lvl>
  </w:abstractNum>
  <w:abstractNum w:abstractNumId="16">
    <w:nsid w:val="23D86AAC"/>
    <w:multiLevelType w:val="hybridMultilevel"/>
    <w:lvl w:ilvl="0">
      <w:lvlJc w:val="left"/>
      <w:lvlText w:val="(%1)"/>
      <w:numFmt w:val="lowerRoman"/>
      <w:start w:val="8"/>
    </w:lvl>
    <w:lvl w:ilvl="1">
      <w:lvlJc w:val="left"/>
      <w:lvlText w:val="%2"/>
      <w:numFmt w:val="lowerRoman"/>
      <w:start w:val="1"/>
    </w:lvl>
  </w:abstractNum>
  <w:abstractNum w:abstractNumId="17">
    <w:nsid w:val="45E6D486"/>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2"/>
    </w:lvl>
  </w:abstractNum>
  <w:abstractNum w:abstractNumId="18">
    <w:nsid w:val="5C10FE21"/>
    <w:multiLevelType w:val="hybridMultilevel"/>
    <w:lvl w:ilvl="0">
      <w:lvlJc w:val="left"/>
      <w:lvlText w:val="(%1)"/>
      <w:numFmt w:val="lowerLetter"/>
      <w:start w:val="2"/>
    </w:lvl>
    <w:lvl w:ilvl="1">
      <w:lvlJc w:val="left"/>
      <w:lvlText w:val="(%2)"/>
      <w:numFmt w:val="lowerLetter"/>
      <w:start w:val="2"/>
    </w:lvl>
    <w:lvl w:ilvl="2">
      <w:lvlJc w:val="left"/>
      <w:lvlText w:val="(%3)"/>
      <w:numFmt w:val="lowerRoman"/>
      <w:start w:val="1"/>
    </w:lvl>
  </w:abstractNum>
  <w:abstractNum w:abstractNumId="19">
    <w:nsid w:val="E7FFA2B"/>
    <w:multiLevelType w:val="hybridMultilevel"/>
    <w:lvl w:ilvl="0">
      <w:lvlJc w:val="left"/>
      <w:lvlText w:val="(%1)"/>
      <w:numFmt w:val="decimal"/>
      <w:start w:val="1"/>
    </w:lvl>
  </w:abstractNum>
  <w:abstractNum w:abstractNumId="20">
    <w:nsid w:val="3C5991AA"/>
    <w:multiLevelType w:val="hybridMultilevel"/>
    <w:lvl w:ilvl="0">
      <w:lvlJc w:val="left"/>
      <w:lvlText w:val="(%1)"/>
      <w:numFmt w:val="decimal"/>
      <w:start w:val="8"/>
    </w:lvl>
  </w:abstractNum>
  <w:abstractNum w:abstractNumId="21">
    <w:nsid w:val="4BD8591A"/>
    <w:multiLevelType w:val="hybridMultilevel"/>
    <w:lvl w:ilvl="0">
      <w:lvlJc w:val="left"/>
      <w:lvlText w:val="(%1)"/>
      <w:numFmt w:val="lowerLetter"/>
      <w:start w:val="4"/>
    </w:lvl>
  </w:abstractNum>
  <w:abstractNum w:abstractNumId="22">
    <w:nsid w:val="78DF6A55"/>
    <w:multiLevelType w:val="hybridMultilevel"/>
    <w:lvl w:ilvl="0">
      <w:lvlJc w:val="left"/>
      <w:lvlText w:val="(%1)"/>
      <w:numFmt w:val="lowerLetter"/>
      <w:start w:val="2"/>
    </w:lvl>
  </w:abstractNum>
  <w:abstractNum w:abstractNumId="23">
    <w:nsid w:val="39B7AAA2"/>
    <w:multiLevelType w:val="hybridMultilevel"/>
    <w:lvl w:ilvl="0">
      <w:lvlJc w:val="left"/>
      <w:lvlText w:val="(%1)"/>
      <w:numFmt w:val="upperLetter"/>
      <w:start w:val="1"/>
    </w:lvl>
  </w:abstractNum>
  <w:abstractNum w:abstractNumId="24">
    <w:nsid w:val="2B0D8DBE"/>
    <w:multiLevelType w:val="hybridMultilevel"/>
    <w:lvl w:ilvl="0">
      <w:lvlJc w:val="left"/>
      <w:lvlText w:val="(%1)"/>
      <w:numFmt w:val="lowerRoman"/>
      <w:start w:val="2"/>
    </w:lvl>
  </w:abstractNum>
  <w:abstractNum w:abstractNumId="25">
    <w:nsid w:val="6C80EC70"/>
    <w:multiLevelType w:val="hybridMultilevel"/>
    <w:lvl w:ilvl="0">
      <w:lvlJc w:val="left"/>
      <w:lvlText w:val="(%1)"/>
      <w:numFmt w:val="lowerLetter"/>
      <w:start w:val="1"/>
    </w:lvl>
  </w:abstractNum>
  <w:abstractNum w:abstractNumId="26">
    <w:nsid w:val="379E21B5"/>
    <w:multiLevelType w:val="hybridMultilevel"/>
    <w:lvl w:ilvl="0">
      <w:lvlJc w:val="left"/>
      <w:lvlText w:val="(%1)"/>
      <w:numFmt w:val="lowerLetter"/>
      <w:start w:val="1"/>
    </w:lvl>
  </w:abstractNum>
  <w:abstractNum w:abstractNumId="27">
    <w:nsid w:val="69E373"/>
    <w:multiLevelType w:val="hybridMultilevel"/>
    <w:lvl w:ilvl="0">
      <w:lvlJc w:val="left"/>
      <w:lvlText w:val="(%1)"/>
      <w:numFmt w:val="decimal"/>
      <w:start w:val="5"/>
    </w:lvl>
  </w:abstractNum>
  <w:abstractNum w:abstractNumId="28">
    <w:nsid w:val="2C27173B"/>
    <w:multiLevelType w:val="hybridMultilevel"/>
    <w:lvl w:ilvl="0">
      <w:lvlJc w:val="left"/>
      <w:lvlText w:val="(%1)"/>
      <w:numFmt w:val="lowerLetter"/>
      <w:start w:val="2"/>
    </w:lvl>
  </w:abstractNum>
  <w:abstractNum w:abstractNumId="29">
    <w:nsid w:val="4C9B0904"/>
    <w:multiLevelType w:val="hybridMultilevel"/>
    <w:lvl w:ilvl="0">
      <w:lvlJc w:val="left"/>
      <w:lvlText w:val="(%1)"/>
      <w:numFmt w:val="lowerRoman"/>
      <w:start w:val="1"/>
    </w:lvl>
  </w:abstractNum>
  <w:abstractNum w:abstractNumId="30">
    <w:nsid w:val="6AA7B75C"/>
    <w:multiLevelType w:val="hybridMultilevel"/>
    <w:lvl w:ilvl="0">
      <w:lvlJc w:val="left"/>
      <w:lvlText w:val="(%1)"/>
      <w:numFmt w:val="lowerLetter"/>
      <w:start w:val="3"/>
    </w:lvl>
  </w:abstractNum>
  <w:abstractNum w:abstractNumId="31">
    <w:nsid w:val="1DF029D3"/>
    <w:multiLevelType w:val="hybridMultilevel"/>
    <w:lvl w:ilvl="0">
      <w:lvlJc w:val="left"/>
      <w:lvlText w:val="§§"/>
      <w:numFmt w:val="bullet"/>
      <w:start w:val="1"/>
    </w:lvl>
  </w:abstractNum>
  <w:abstractNum w:abstractNumId="32">
    <w:nsid w:val="5675FF36"/>
    <w:multiLevelType w:val="hybridMultilevel"/>
    <w:lvl w:ilvl="0">
      <w:lvlJc w:val="left"/>
      <w:lvlText w:val="(%1)"/>
      <w:numFmt w:val="upperLetter"/>
      <w:start w:val="1"/>
    </w:lvl>
  </w:abstractNum>
  <w:abstractNum w:abstractNumId="33">
    <w:nsid w:val="3DD15094"/>
    <w:multiLevelType w:val="hybridMultilevel"/>
    <w:lvl w:ilvl="0">
      <w:lvlJc w:val="left"/>
      <w:lvlText w:val="(%1)"/>
      <w:numFmt w:val="lowerLetter"/>
      <w:start w:val="1"/>
    </w:lvl>
  </w:abstractNum>
  <w:abstractNum w:abstractNumId="34">
    <w:nsid w:val="3DB012B3"/>
    <w:multiLevelType w:val="hybridMultilevel"/>
    <w:lvl w:ilvl="0">
      <w:lvlJc w:val="left"/>
      <w:lvlText w:val="(%1)"/>
      <w:numFmt w:val="lowerLetter"/>
      <w:start w:val="1"/>
    </w:lvl>
    <w:lvl w:ilvl="1">
      <w:lvlJc w:val="left"/>
      <w:lvlText w:val="(%2)"/>
      <w:numFmt w:val="lowerRoman"/>
      <w:start w:val="1"/>
    </w:lvl>
  </w:abstractNum>
  <w:abstractNum w:abstractNumId="35">
    <w:nsid w:val="2708C9AF"/>
    <w:multiLevelType w:val="hybridMultilevel"/>
    <w:lvl w:ilvl="0">
      <w:lvlJc w:val="left"/>
      <w:lvlText w:val="(%1)"/>
      <w:numFmt w:val="lowerLetter"/>
      <w:start w:val="3"/>
    </w:lvl>
  </w:abstractNum>
  <w:abstractNum w:abstractNumId="36">
    <w:nsid w:val="5B25ACE2"/>
    <w:multiLevelType w:val="hybridMultilevel"/>
    <w:lvl w:ilvl="0">
      <w:lvlJc w:val="left"/>
      <w:lvlText w:val="(%1)"/>
      <w:numFmt w:val="lowerLetter"/>
      <w:start w:val="5"/>
    </w:lvl>
  </w:abstractNum>
  <w:abstractNum w:abstractNumId="37">
    <w:nsid w:val="175DFCF0"/>
    <w:multiLevelType w:val="hybridMultilevel"/>
    <w:lvl w:ilvl="0">
      <w:lvlJc w:val="left"/>
      <w:lvlText w:val="(%1)"/>
      <w:numFmt w:val="lowerLetter"/>
      <w:start w:val="1"/>
    </w:lvl>
  </w:abstractNum>
  <w:abstractNum w:abstractNumId="38">
    <w:nsid w:val="4F97E3E4"/>
    <w:multiLevelType w:val="hybridMultilevel"/>
    <w:lvl w:ilvl="0">
      <w:lvlJc w:val="left"/>
      <w:lvlText w:val="(%1)"/>
      <w:numFmt w:val="lowerLetter"/>
      <w:start w:val="1"/>
    </w:lvl>
  </w:abstractNum>
  <w:abstractNum w:abstractNumId="39">
    <w:nsid w:val="53B0A9E"/>
    <w:multiLevelType w:val="hybridMultilevel"/>
    <w:lvl w:ilvl="0">
      <w:lvlJc w:val="left"/>
      <w:lvlText w:val="(%1)"/>
      <w:numFmt w:val="lowerLetter"/>
      <w:start w:val="3"/>
    </w:lvl>
  </w:abstractNum>
  <w:abstractNum w:abstractNumId="40">
    <w:nsid w:val="34FD6B4F"/>
    <w:multiLevelType w:val="hybridMultilevel"/>
    <w:lvl w:ilvl="0">
      <w:lvlJc w:val="left"/>
      <w:lvlText w:val="(%1)"/>
      <w:numFmt w:val="lowerLetter"/>
      <w:start w:val="1"/>
    </w:lvl>
  </w:abstractNum>
  <w:abstractNum w:abstractNumId="41">
    <w:nsid w:val="5915FF32"/>
    <w:multiLevelType w:val="hybridMultilevel"/>
    <w:lvl w:ilvl="0">
      <w:lvlJc w:val="left"/>
      <w:lvlText w:val="(%1)"/>
      <w:numFmt w:val="lowerLetter"/>
      <w:start w:val="2"/>
    </w:lvl>
  </w:abstractNum>
  <w:abstractNum w:abstractNumId="42">
    <w:nsid w:val="56438D15"/>
    <w:multiLevelType w:val="hybridMultilevel"/>
    <w:lvl w:ilvl="0">
      <w:lvlJc w:val="left"/>
      <w:lvlText w:val="(%1)"/>
      <w:numFmt w:val="lowerLetter"/>
      <w:start w:val="1"/>
    </w:lvl>
  </w:abstractNum>
  <w:abstractNum w:abstractNumId="43">
    <w:nsid w:val="519E3149"/>
    <w:multiLevelType w:val="hybridMultilevel"/>
    <w:lvl w:ilvl="0">
      <w:lvlJc w:val="left"/>
      <w:lvlText w:val="(%1)"/>
      <w:numFmt w:val="lowerLetter"/>
      <w:start w:val="2"/>
    </w:lvl>
  </w:abstractNum>
  <w:abstractNum w:abstractNumId="44">
    <w:nsid w:val="2C6E4AFD"/>
    <w:multiLevelType w:val="hybridMultilevel"/>
    <w:lvl w:ilvl="0">
      <w:lvlJc w:val="left"/>
      <w:lvlText w:val="(%1)"/>
      <w:numFmt w:val="lowerLetter"/>
      <w:start w:val="1"/>
    </w:lvl>
    <w:lvl w:ilvl="1">
      <w:lvlJc w:val="left"/>
      <w:lvlText w:val="(%2)"/>
      <w:numFmt w:val="lowerRoman"/>
      <w:start w:val="1"/>
    </w:lvl>
  </w:abstractNum>
  <w:abstractNum w:abstractNumId="45">
    <w:nsid w:val="17A1B582"/>
    <w:multiLevelType w:val="hybridMultilevel"/>
    <w:lvl w:ilvl="0">
      <w:lvlJc w:val="left"/>
      <w:lvlText w:val="%1"/>
      <w:numFmt w:val="lowerLetter"/>
      <w:start w:val="1"/>
    </w:lvl>
    <w:lvl w:ilvl="1">
      <w:lvlJc w:val="left"/>
      <w:lvlText w:val="(%2)"/>
      <w:numFmt w:val="lowerLetter"/>
      <w:start w:val="22"/>
    </w:lvl>
  </w:abstractNum>
  <w:abstractNum w:abstractNumId="46">
    <w:nsid w:val="4DF72E4E"/>
    <w:multiLevelType w:val="hybridMultilevel"/>
    <w:lvl w:ilvl="0">
      <w:lvlJc w:val="left"/>
      <w:lvlText w:val="(%1)"/>
      <w:numFmt w:val="lowerLetter"/>
      <w:start w:val="3"/>
    </w:lvl>
    <w:lvl w:ilvl="1">
      <w:lvlJc w:val="left"/>
      <w:lvlText w:val="%2"/>
      <w:numFmt w:val="lowerLetter"/>
      <w:start w:val="1"/>
    </w:lvl>
  </w:abstractNum>
  <w:abstractNum w:abstractNumId="47">
    <w:nsid w:val="5046B5A9"/>
    <w:multiLevelType w:val="hybridMultilevel"/>
    <w:lvl w:ilvl="0">
      <w:lvlJc w:val="left"/>
      <w:lvlText w:val="(%1)"/>
      <w:numFmt w:val="lowerLetter"/>
      <w:start w:val="1"/>
    </w:lvl>
  </w:abstractNum>
  <w:abstractNum w:abstractNumId="48">
    <w:nsid w:val="5D888A08"/>
    <w:multiLevelType w:val="hybridMultilevel"/>
    <w:lvl w:ilvl="0">
      <w:lvlJc w:val="left"/>
      <w:lvlText w:val="(%1)"/>
      <w:numFmt w:val="lowerLetter"/>
      <w:start w:val="1"/>
    </w:lvl>
  </w:abstractNum>
  <w:abstractNum w:abstractNumId="49">
    <w:nsid w:val="2A082C70"/>
    <w:multiLevelType w:val="hybridMultilevel"/>
    <w:lvl w:ilvl="0">
      <w:lvlJc w:val="left"/>
      <w:lvlText w:val="(%1)"/>
      <w:numFmt w:val="lowerLetter"/>
      <w:start w:val="2"/>
    </w:lvl>
  </w:abstractNum>
  <w:abstractNum w:abstractNumId="50">
    <w:nsid w:val="5EC6AFD4"/>
    <w:multiLevelType w:val="hybridMultilevel"/>
    <w:lvl w:ilvl="0">
      <w:lvlJc w:val="left"/>
      <w:lvlText w:val="(%1)"/>
      <w:numFmt w:val="lowerLetter"/>
      <w:start w:val="5"/>
    </w:lvl>
  </w:abstractNum>
  <w:abstractNum w:abstractNumId="51">
    <w:nsid w:val="19E21BB2"/>
    <w:multiLevelType w:val="hybridMultilevel"/>
    <w:lvl w:ilvl="0">
      <w:lvlJc w:val="left"/>
      <w:lvlText w:val="(%1)"/>
      <w:numFmt w:val="lowerLetter"/>
      <w:start w:val="1"/>
    </w:lvl>
    <w:lvl w:ilvl="1">
      <w:lvlJc w:val="left"/>
      <w:lvlText w:val="(%2)"/>
      <w:numFmt w:val="upperLetter"/>
    </w:lvl>
    <w:lvl w:ilvl="2">
      <w:lvlJc w:val="left"/>
      <w:lvlText w:val="(%3)"/>
      <w:numFmt w:val="lowerRoman"/>
      <w:start w:val="1"/>
    </w:lvl>
  </w:abstractNum>
  <w:abstractNum w:abstractNumId="52">
    <w:nsid w:val="75E0858A"/>
    <w:multiLevelType w:val="hybridMultilevel"/>
    <w:lvl w:ilvl="0">
      <w:lvlJc w:val="left"/>
      <w:lvlText w:val="%1"/>
      <w:numFmt w:val="lowerLetter"/>
      <w:start w:val="1"/>
    </w:lvl>
    <w:lvl w:ilvl="1">
      <w:lvlJc w:val="left"/>
      <w:lvlText w:val="(%2)"/>
      <w:numFmt w:val="upperLetter"/>
      <w:start w:val="2"/>
    </w:lvl>
    <w:lvl w:ilvl="2">
      <w:lvlJc w:val="left"/>
      <w:lvlText w:val="(%3)"/>
      <w:numFmt w:val="lowerLetter"/>
      <w:start w:val="61"/>
    </w:lvl>
  </w:abstractNum>
  <w:abstractNum w:abstractNumId="53">
    <w:nsid w:val="57A61A29"/>
    <w:multiLevelType w:val="hybridMultilevel"/>
    <w:lvl w:ilvl="0">
      <w:lvlJc w:val="left"/>
      <w:lvlText w:val="(%1)"/>
      <w:numFmt w:val="lowerLetter"/>
      <w:start w:val="2"/>
    </w:lvl>
    <w:lvl w:ilvl="1">
      <w:lvlJc w:val="left"/>
      <w:lvlText w:val="%2"/>
      <w:numFmt w:val="upperLetter"/>
      <w:start w:val="1"/>
    </w:lvl>
    <w:lvl w:ilvl="2">
      <w:lvlJc w:val="left"/>
      <w:lvlText w:val="(%3)"/>
      <w:numFmt w:val="lowerLetter"/>
      <w:start w:val="9"/>
    </w:lvl>
  </w:abstractNum>
  <w:abstractNum w:abstractNumId="54">
    <w:nsid w:val="5399C654"/>
    <w:multiLevelType w:val="hybridMultilevel"/>
    <w:lvl w:ilvl="0">
      <w:lvlJc w:val="left"/>
      <w:lvlText w:val="(%1)"/>
      <w:numFmt w:val="lowerRoman"/>
      <w:start w:val="2"/>
    </w:lvl>
  </w:abstractNum>
  <w:abstractNum w:abstractNumId="55">
    <w:nsid w:val="20EE1348"/>
    <w:multiLevelType w:val="hybridMultilevel"/>
    <w:lvl w:ilvl="0">
      <w:lvlJc w:val="left"/>
      <w:lvlText w:val="(%1)"/>
      <w:numFmt w:val="decimal"/>
      <w:start w:val="5"/>
    </w:lvl>
    <w:lvl w:ilvl="1">
      <w:lvlJc w:val="left"/>
      <w:lvlText w:val="(%2)"/>
      <w:numFmt w:val="lowerRoman"/>
      <w:start w:val="4"/>
    </w:lvl>
  </w:abstractNum>
  <w:abstractNum w:abstractNumId="56">
    <w:nsid w:val="4427069A"/>
    <w:multiLevelType w:val="hybridMultilevel"/>
    <w:lvl w:ilvl="0">
      <w:lvlJc w:val="left"/>
      <w:lvlText w:val="(%1)"/>
      <w:numFmt w:val="lowerLetter"/>
      <w:start w:val="3"/>
    </w:lvl>
  </w:abstractNum>
  <w:abstractNum w:abstractNumId="57">
    <w:nsid w:val="B37E80A"/>
    <w:multiLevelType w:val="hybridMultilevel"/>
    <w:lvl w:ilvl="0">
      <w:lvlJc w:val="left"/>
      <w:lvlText w:val="(%1)"/>
      <w:numFmt w:val="lowerRoman"/>
      <w:start w:val="1"/>
    </w:lvl>
  </w:abstractNum>
  <w:abstractNum w:abstractNumId="58">
    <w:nsid w:val="2157F6BC"/>
    <w:multiLevelType w:val="hybridMultilevel"/>
    <w:lvl w:ilvl="0">
      <w:lvlJc w:val="left"/>
      <w:lvlText w:val="(%1)"/>
      <w:numFmt w:val="lowerRoman"/>
      <w:start w:val="3"/>
    </w:lvl>
  </w:abstractNum>
  <w:abstractNum w:abstractNumId="59">
    <w:nsid w:val="704E1DD5"/>
    <w:multiLevelType w:val="hybridMultilevel"/>
    <w:lvl w:ilvl="0">
      <w:lvlJc w:val="left"/>
      <w:lvlText w:val="%1"/>
      <w:numFmt w:val="lowerLetter"/>
      <w:start w:val="1"/>
    </w:lvl>
    <w:lvl w:ilvl="1">
      <w:lvlJc w:val="left"/>
      <w:lvlText w:val="(%2)"/>
      <w:numFmt w:val="lowerRoman"/>
      <w:start w:val="8"/>
    </w:lvl>
  </w:abstractNum>
  <w:abstractNum w:abstractNumId="60">
    <w:nsid w:val="57D2F10E"/>
    <w:multiLevelType w:val="hybridMultilevel"/>
    <w:lvl w:ilvl="0">
      <w:lvlJc w:val="left"/>
      <w:lvlText w:val="(%1)"/>
      <w:numFmt w:val="lowerLetter"/>
      <w:start w:val="4"/>
    </w:lvl>
    <w:lvl w:ilvl="1">
      <w:lvlJc w:val="left"/>
      <w:lvlText w:val="(%2)"/>
      <w:numFmt w:val="lowerRoman"/>
      <w:start w:val="1"/>
    </w:lvl>
  </w:abstractNum>
  <w:abstractNum w:abstractNumId="61">
    <w:nsid w:val="BFFAE18"/>
    <w:multiLevelType w:val="hybridMultilevel"/>
    <w:lvl w:ilvl="0">
      <w:lvlJc w:val="left"/>
      <w:lvlText w:val="(%1)"/>
      <w:numFmt w:val="lowerRoman"/>
      <w:start w:val="6"/>
    </w:lvl>
  </w:abstractNum>
  <w:abstractNum w:abstractNumId="62">
    <w:nsid w:val="E3E47A8"/>
    <w:multiLevelType w:val="hybridMultilevel"/>
    <w:lvl w:ilvl="0">
      <w:lvlJc w:val="left"/>
      <w:lvlText w:val="%1"/>
      <w:numFmt w:val="lowerLetter"/>
      <w:start w:val="1"/>
    </w:lvl>
    <w:lvl w:ilvl="1">
      <w:lvlJc w:val="left"/>
      <w:lvlText w:val="(%2)"/>
      <w:numFmt w:val="lowerLetter"/>
      <w:start w:val="5"/>
    </w:lvl>
  </w:abstractNum>
  <w:abstractNum w:abstractNumId="63">
    <w:nsid w:val="2E48F044"/>
    <w:multiLevelType w:val="hybridMultilevel"/>
    <w:lvl w:ilvl="0">
      <w:lvlJc w:val="left"/>
      <w:lvlText w:val="(%1)"/>
      <w:numFmt w:val="lowerLetter"/>
      <w:start w:val="9"/>
    </w:lvl>
    <w:lvl w:ilvl="1">
      <w:lvlJc w:val="left"/>
      <w:lvlText w:val="(%2)"/>
      <w:numFmt w:val="lowerLetter"/>
      <w:start w:val="6"/>
    </w:lvl>
  </w:abstractNum>
  <w:abstractNum w:abstractNumId="64">
    <w:nsid w:val="49D0FEAC"/>
    <w:multiLevelType w:val="hybridMultilevel"/>
    <w:lvl w:ilvl="0">
      <w:lvlJc w:val="left"/>
      <w:lvlText w:val="(%1)"/>
      <w:numFmt w:val="lowerLetter"/>
      <w:start w:val="7"/>
    </w:lvl>
  </w:abstractNum>
  <w:abstractNum w:abstractNumId="65">
    <w:nsid w:val="4BEE5A5B"/>
    <w:multiLevelType w:val="hybridMultilevel"/>
    <w:lvl w:ilvl="0">
      <w:lvlJc w:val="left"/>
      <w:lvlText w:val="(%1)"/>
      <w:numFmt w:val="lowerLetter"/>
      <w:start w:val="8"/>
    </w:lvl>
  </w:abstractNum>
  <w:abstractNum w:abstractNumId="66">
    <w:nsid w:val="5551B9F3"/>
    <w:multiLevelType w:val="hybridMultilevel"/>
    <w:lvl w:ilvl="0">
      <w:lvlJc w:val="left"/>
      <w:lvlText w:val="(%1)"/>
      <w:numFmt w:val="lowerLetter"/>
      <w:start w:val="12"/>
    </w:lvl>
  </w:abstractNum>
  <w:abstractNum w:abstractNumId="67">
    <w:nsid w:val="24F6AB8E"/>
    <w:multiLevelType w:val="hybridMultilevel"/>
    <w:lvl w:ilvl="0">
      <w:lvlJc w:val="left"/>
      <w:lvlText w:val="(%1)"/>
      <w:numFmt w:val="lowerLetter"/>
      <w:start w:val="1"/>
    </w:lvl>
  </w:abstractNum>
  <w:abstractNum w:abstractNumId="68">
    <w:nsid w:val="634C574C"/>
    <w:multiLevelType w:val="hybridMultilevel"/>
    <w:lvl w:ilvl="0">
      <w:lvlJc w:val="left"/>
      <w:lvlText w:val="(%1)"/>
      <w:numFmt w:val="lowerLetter"/>
      <w:start w:val="2"/>
    </w:lvl>
    <w:lvl w:ilvl="1">
      <w:lvlJc w:val="left"/>
      <w:lvlText w:val="(%2)"/>
      <w:numFmt w:val="lowerRoman"/>
      <w:start w:val="1"/>
    </w:lvl>
  </w:abstractNum>
  <w:abstractNum w:abstractNumId="69">
    <w:nsid w:val="24E99DD7"/>
    <w:multiLevelType w:val="hybridMultilevel"/>
    <w:lvl w:ilvl="0">
      <w:lvlJc w:val="left"/>
      <w:lvlText w:val="(%1)"/>
      <w:numFmt w:val="lowerLetter"/>
      <w:start w:val="1"/>
    </w:lvl>
  </w:abstractNum>
  <w:abstractNum w:abstractNumId="70">
    <w:nsid w:val="2A31B62D"/>
    <w:multiLevelType w:val="hybridMultilevel"/>
    <w:lvl w:ilvl="0">
      <w:lvlJc w:val="left"/>
      <w:lvlText w:val="(%1)"/>
      <w:numFmt w:val="lowerLetter"/>
      <w:start w:val="2"/>
    </w:lvl>
  </w:abstractNum>
  <w:abstractNum w:abstractNumId="71">
    <w:nsid w:val="1849C29B"/>
    <w:multiLevelType w:val="hybridMultilevel"/>
    <w:lvl w:ilvl="0">
      <w:lvlJc w:val="left"/>
      <w:lvlText w:val="(%1)"/>
      <w:numFmt w:val="lowerLetter"/>
      <w:start w:val="1"/>
    </w:lvl>
  </w:abstractNum>
  <w:abstractNum w:abstractNumId="72">
    <w:nsid w:val="7DFF9D09"/>
    <w:multiLevelType w:val="hybridMultilevel"/>
    <w:lvl w:ilvl="0">
      <w:lvlJc w:val="left"/>
      <w:lvlText w:val="%1"/>
      <w:numFmt w:val="lowerLetter"/>
      <w:start w:val="1"/>
    </w:lvl>
    <w:lvl w:ilvl="1">
      <w:lvlJc w:val="left"/>
      <w:lvlText w:val="(%2)"/>
      <w:numFmt w:val="lowerLetter"/>
      <w:start w:val="1"/>
    </w:lvl>
  </w:abstractNum>
  <w:abstractNum w:abstractNumId="73">
    <w:nsid w:val="754342"/>
    <w:multiLevelType w:val="hybridMultilevel"/>
    <w:lvl w:ilvl="0">
      <w:lvlJc w:val="left"/>
      <w:lvlText w:val="(%1)"/>
      <w:numFmt w:val="lowerLetter"/>
      <w:start w:val="35"/>
    </w:lvl>
    <w:lvl w:ilvl="1">
      <w:lvlJc w:val="left"/>
      <w:lvlText w:val="(%2)"/>
      <w:numFmt w:val="lowerLetter"/>
      <w:start w:val="2"/>
    </w:lvl>
  </w:abstractNum>
  <w:abstractNum w:abstractNumId="74">
    <w:nsid w:val="69E7F3E5"/>
    <w:multiLevelType w:val="hybridMultilevel"/>
    <w:lvl w:ilvl="0">
      <w:lvlJc w:val="left"/>
      <w:lvlText w:val="(%1)"/>
      <w:numFmt w:val="lowerLetter"/>
      <w:start w:val="3"/>
    </w:lvl>
  </w:abstractNum>
  <w:abstractNum w:abstractNumId="75">
    <w:nsid w:val="2A6DE806"/>
    <w:multiLevelType w:val="hybridMultilevel"/>
    <w:lvl w:ilvl="0">
      <w:lvlJc w:val="left"/>
      <w:lvlText w:val="(%1)"/>
      <w:numFmt w:val="lowerLetter"/>
      <w:start w:val="1"/>
    </w:lvl>
  </w:abstractNum>
  <w:abstractNum w:abstractNumId="76">
    <w:nsid w:val="1816F8C4"/>
    <w:multiLevelType w:val="hybridMultilevel"/>
    <w:lvl w:ilvl="0">
      <w:lvlJc w:val="left"/>
      <w:lvlText w:val="(%1)"/>
      <w:numFmt w:val="lowerLetter"/>
      <w:start w:val="1"/>
    </w:lvl>
    <w:lvl w:ilvl="1">
      <w:lvlJc w:val="left"/>
      <w:lvlText w:val="(%2)"/>
      <w:numFmt w:val="lowerLetter"/>
      <w:start w:val="9"/>
    </w:lvl>
  </w:abstractNum>
  <w:abstractNum w:abstractNumId="77">
    <w:nsid w:val="37DF2233"/>
    <w:multiLevelType w:val="hybridMultilevel"/>
    <w:lvl w:ilvl="0">
      <w:lvlJc w:val="left"/>
      <w:lvlText w:val="(%1)"/>
      <w:numFmt w:val="lowerRoman"/>
      <w:start w:val="2"/>
    </w:lvl>
  </w:abstractNum>
  <w:abstractNum w:abstractNumId="78">
    <w:nsid w:val="7AB49DAF"/>
    <w:multiLevelType w:val="hybridMultilevel"/>
    <w:lvl w:ilvl="0">
      <w:lvlJc w:val="left"/>
      <w:lvlText w:val="(%1)"/>
      <w:numFmt w:val="lowerLetter"/>
      <w:start w:val="4"/>
    </w:lvl>
  </w:abstractNum>
  <w:abstractNum w:abstractNumId="79">
    <w:nsid w:val="759F82CD"/>
    <w:multiLevelType w:val="hybridMultilevel"/>
    <w:lvl w:ilvl="0">
      <w:lvlJc w:val="left"/>
      <w:lvlText w:val="%1"/>
      <w:numFmt w:val="decimal"/>
      <w:start w:val="1"/>
    </w:lvl>
    <w:lvl w:ilvl="1">
      <w:lvlJc w:val="left"/>
      <w:lvlText w:val="(%2)"/>
      <w:numFmt w:val="lowerLetter"/>
      <w:start w:val="1"/>
    </w:lvl>
  </w:abstractNum>
  <w:abstractNum w:abstractNumId="80">
    <w:nsid w:val="61E74EA3"/>
    <w:multiLevelType w:val="hybridMultilevel"/>
    <w:lvl w:ilvl="0">
      <w:lvlJc w:val="left"/>
      <w:lvlText w:val="(%1)"/>
      <w:numFmt w:val="decimal"/>
      <w:start w:val="1"/>
    </w:lvl>
    <w:lvl w:ilvl="1">
      <w:lvlJc w:val="left"/>
      <w:lvlText w:val="%2"/>
      <w:numFmt w:val="lowerLetter"/>
      <w:start w:val="1"/>
    </w:lvl>
  </w:abstractNum>
  <w:abstractNum w:abstractNumId="81">
    <w:nsid w:val="597B4D84"/>
    <w:multiLevelType w:val="hybridMultilevel"/>
    <w:lvl w:ilvl="0">
      <w:lvlJc w:val="left"/>
      <w:lvlText w:val="%1"/>
      <w:numFmt w:val="lowerLetter"/>
      <w:start w:val="1"/>
    </w:lvl>
    <w:lvl w:ilvl="1">
      <w:lvlJc w:val="left"/>
      <w:lvlText w:val="(%2)"/>
      <w:numFmt w:val="lowerLetter"/>
      <w:start w:val="2"/>
    </w:lvl>
  </w:abstractNum>
  <w:abstractNum w:abstractNumId="82">
    <w:nsid w:val="F819E7F"/>
    <w:multiLevelType w:val="hybridMultilevel"/>
    <w:lvl w:ilvl="0">
      <w:lvlJc w:val="left"/>
      <w:lvlText w:val="(%1)"/>
      <w:numFmt w:val="lowerLetter"/>
      <w:start w:val="22"/>
    </w:lvl>
    <w:lvl w:ilvl="1">
      <w:lvlJc w:val="left"/>
      <w:lvlText w:val="%2"/>
      <w:numFmt w:val="lowerLetter"/>
      <w:start w:val="1"/>
    </w:lvl>
  </w:abstractNum>
  <w:abstractNum w:abstractNumId="83">
    <w:nsid w:val="57C7D42D"/>
    <w:multiLevelType w:val="hybridMultilevel"/>
    <w:lvl w:ilvl="0">
      <w:lvlJc w:val="left"/>
      <w:lvlText w:val="(%1)"/>
      <w:numFmt w:val="lowerLetter"/>
      <w:start w:val="3"/>
    </w:lvl>
  </w:abstractNum>
  <w:abstractNum w:abstractNumId="84">
    <w:nsid w:val="312167AD"/>
    <w:multiLevelType w:val="hybridMultilevel"/>
    <w:lvl w:ilvl="0">
      <w:lvlJc w:val="left"/>
      <w:lvlText w:val="(%1)"/>
      <w:numFmt w:val="lowerLetter"/>
      <w:start w:val="4"/>
    </w:lvl>
  </w:abstractNum>
  <w:abstractNum w:abstractNumId="85">
    <w:nsid w:val="631B64D4"/>
    <w:multiLevelType w:val="hybridMultilevel"/>
    <w:lvl w:ilvl="0">
      <w:lvlJc w:val="left"/>
      <w:lvlText w:val="(%1)"/>
      <w:numFmt w:val="decimal"/>
      <w:start w:val="2"/>
    </w:lvl>
    <w:lvl w:ilvl="1">
      <w:lvlJc w:val="left"/>
      <w:lvlText w:val="(%2)"/>
      <w:numFmt w:val="lowerLetter"/>
      <w:start w:val="6"/>
    </w:lvl>
  </w:abstractNum>
  <w:abstractNum w:abstractNumId="86">
    <w:nsid w:val="78B5E776"/>
    <w:multiLevelType w:val="hybridMultilevel"/>
    <w:lvl w:ilvl="0">
      <w:lvlJc w:val="left"/>
      <w:lvlText w:val="(%1)"/>
      <w:numFmt w:val="lowerLetter"/>
      <w:start w:val="1"/>
    </w:lvl>
  </w:abstractNum>
  <w:abstractNum w:abstractNumId="87">
    <w:nsid w:val="75486E47"/>
    <w:multiLevelType w:val="hybridMultilevel"/>
    <w:lvl w:ilvl="0">
      <w:lvlJc w:val="left"/>
      <w:lvlText w:val="(%1)"/>
      <w:numFmt w:val="lowerLetter"/>
      <w:start w:val="2"/>
    </w:lvl>
  </w:abstractNum>
  <w:abstractNum w:abstractNumId="88">
    <w:nsid w:val="6E534CDE"/>
    <w:multiLevelType w:val="hybridMultilevel"/>
    <w:lvl w:ilvl="0">
      <w:lvlJc w:val="left"/>
      <w:lvlText w:val="(%1)"/>
      <w:numFmt w:val="lowerLetter"/>
      <w:start w:val="3"/>
    </w:lvl>
  </w:abstractNum>
  <w:abstractNum w:abstractNumId="89">
    <w:nsid w:val="1A0DDE32"/>
    <w:multiLevelType w:val="hybridMultilevel"/>
    <w:lvl w:ilvl="0">
      <w:lvlJc w:val="left"/>
      <w:lvlText w:val="(%1)"/>
      <w:numFmt w:val="lowerLetter"/>
      <w:start w:val="1"/>
    </w:lvl>
  </w:abstractNum>
  <w:abstractNum w:abstractNumId="90">
    <w:nsid w:val="65968C1C"/>
    <w:multiLevelType w:val="hybridMultilevel"/>
    <w:lvl w:ilvl="0">
      <w:lvlJc w:val="left"/>
      <w:lvlText w:val="(%1)"/>
      <w:numFmt w:val="lowerLetter"/>
      <w:start w:val="4"/>
    </w:lvl>
    <w:lvl w:ilvl="1">
      <w:lvlJc w:val="left"/>
      <w:lvlText w:val="(%2)"/>
      <w:numFmt w:val="lowerRoman"/>
      <w:start w:val="1"/>
    </w:lvl>
  </w:abstractNum>
  <w:abstractNum w:abstractNumId="91">
    <w:nsid w:val="46263DEC"/>
    <w:multiLevelType w:val="hybridMultilevel"/>
    <w:lvl w:ilvl="0">
      <w:lvlJc w:val="left"/>
      <w:lvlText w:val="(%1)"/>
      <w:numFmt w:val="lowerLetter"/>
      <w:start w:val="1"/>
    </w:lvl>
  </w:abstractNum>
  <w:abstractNum w:abstractNumId="92">
    <w:nsid w:val="260D8C4A"/>
    <w:multiLevelType w:val="hybridMultilevel"/>
    <w:lvl w:ilvl="0">
      <w:lvlJc w:val="left"/>
      <w:lvlText w:val="(%1)"/>
      <w:numFmt w:val="lowerLetter"/>
      <w:start w:val="3"/>
    </w:lvl>
  </w:abstractNum>
  <w:abstractNum w:abstractNumId="93">
    <w:nsid w:val="73D4D3C4"/>
    <w:multiLevelType w:val="hybridMultilevel"/>
    <w:lvl w:ilvl="0">
      <w:lvlJc w:val="left"/>
      <w:lvlText w:val="(%1)"/>
      <w:numFmt w:val="lowerLetter"/>
      <w:start w:val="5"/>
    </w:lvl>
  </w:abstractNum>
  <w:abstractNum w:abstractNumId="94">
    <w:nsid w:val="746F2E30"/>
    <w:multiLevelType w:val="hybridMultilevel"/>
    <w:lvl w:ilvl="0">
      <w:lvlJc w:val="left"/>
      <w:lvlText w:val="(%1)"/>
      <w:numFmt w:val="lowerRoman"/>
      <w:start w:val="1"/>
    </w:lvl>
  </w:abstractNum>
  <w:abstractNum w:abstractNumId="95">
    <w:nsid w:val="6FDE8AF6"/>
    <w:multiLevelType w:val="hybridMultilevel"/>
    <w:lvl w:ilvl="0">
      <w:lvlJc w:val="left"/>
      <w:lvlText w:val="(%1)"/>
      <w:numFmt w:val="upperLetter"/>
      <w:start w:val="1"/>
    </w:lvl>
  </w:abstractNum>
  <w:abstractNum w:abstractNumId="96">
    <w:nsid w:val="3FC32E20"/>
    <w:multiLevelType w:val="hybridMultilevel"/>
    <w:lvl w:ilvl="0">
      <w:lvlJc w:val="left"/>
      <w:lvlText w:val="(%1)"/>
      <w:numFmt w:val="upperLetter"/>
      <w:start w:val="4"/>
    </w:lvl>
    <w:lvl w:ilvl="1">
      <w:lvlJc w:val="left"/>
      <w:lvlText w:val="(%2)"/>
      <w:numFmt w:val="upperLetter"/>
      <w:start w:val="5"/>
    </w:lvl>
  </w:abstractNum>
  <w:abstractNum w:abstractNumId="97">
    <w:nsid w:val="49C0E823"/>
    <w:multiLevelType w:val="hybridMultilevel"/>
    <w:lvl w:ilvl="0">
      <w:lvlJc w:val="left"/>
      <w:lvlText w:val="(%1)"/>
      <w:numFmt w:val="lowerRoman"/>
      <w:start w:val="3"/>
    </w:lvl>
  </w:abstractNum>
  <w:abstractNum w:abstractNumId="98">
    <w:nsid w:val="14D53685"/>
    <w:multiLevelType w:val="hybridMultilevel"/>
    <w:lvl w:ilvl="0">
      <w:lvlJc w:val="left"/>
      <w:lvlText w:val="(%1)"/>
      <w:numFmt w:val="lowerLetter"/>
      <w:start w:val="7"/>
    </w:lvl>
  </w:abstractNum>
  <w:abstractNum w:abstractNumId="99">
    <w:nsid w:val="230F856C"/>
    <w:multiLevelType w:val="hybridMultilevel"/>
    <w:lvl w:ilvl="0">
      <w:lvlJc w:val="left"/>
      <w:lvlText w:val="(%1)"/>
      <w:numFmt w:val="lowerLetter"/>
      <w:start w:val="8"/>
    </w:lvl>
  </w:abstractNum>
  <w:abstractNum w:abstractNumId="100">
    <w:nsid w:val="6EAA85FB"/>
    <w:multiLevelType w:val="hybridMultilevel"/>
    <w:lvl w:ilvl="0">
      <w:lvlJc w:val="left"/>
      <w:lvlText w:val="(%1)"/>
      <w:numFmt w:val="lowerLetter"/>
      <w:start w:val="1"/>
    </w:lvl>
  </w:abstractNum>
  <w:abstractNum w:abstractNumId="101">
    <w:nsid w:val="3F06ECB2"/>
    <w:multiLevelType w:val="hybridMultilevel"/>
    <w:lvl w:ilvl="0">
      <w:lvlJc w:val="left"/>
      <w:lvlText w:val="(%1)"/>
      <w:numFmt w:val="lowerRoman"/>
      <w:start w:val="2"/>
    </w:lvl>
  </w:abstractNum>
  <w:abstractNum w:abstractNumId="102">
    <w:nsid w:val="3B594807"/>
    <w:multiLevelType w:val="hybridMultilevel"/>
    <w:lvl w:ilvl="0">
      <w:lvlJc w:val="left"/>
      <w:lvlText w:val="(%1)"/>
      <w:numFmt w:val="lowerLetter"/>
      <w:start w:val="3"/>
    </w:lvl>
    <w:lvl w:ilvl="1">
      <w:lvlJc w:val="left"/>
      <w:lvlText w:val="(%2)"/>
      <w:numFmt w:val="lowerRoman"/>
      <w:start w:val="1"/>
    </w:lvl>
  </w:abstractNum>
  <w:abstractNum w:abstractNumId="103">
    <w:nsid w:val="6CAA2304"/>
    <w:multiLevelType w:val="hybridMultilevel"/>
    <w:lvl w:ilvl="0">
      <w:lvlJc w:val="left"/>
      <w:lvlText w:val="(%1)"/>
      <w:numFmt w:val="lowerLetter"/>
      <w:start w:val="3"/>
    </w:lvl>
  </w:abstractNum>
  <w:abstractNum w:abstractNumId="104">
    <w:nsid w:val="3F7C2FF4"/>
    <w:multiLevelType w:val="hybridMultilevel"/>
    <w:lvl w:ilvl="0">
      <w:lvlJc w:val="left"/>
      <w:lvlText w:val="(%1)"/>
      <w:numFmt w:val="lowerLetter"/>
      <w:start w:val="1"/>
    </w:lvl>
  </w:abstractNum>
  <w:abstractNum w:abstractNumId="105">
    <w:nsid w:val="25413BEC"/>
    <w:multiLevelType w:val="hybridMultilevel"/>
    <w:lvl w:ilvl="0">
      <w:lvlJc w:val="left"/>
      <w:lvlText w:val="(%1)"/>
      <w:numFmt w:val="lowerLetter"/>
      <w:start w:val="2"/>
    </w:lvl>
  </w:abstractNum>
  <w:abstractNum w:abstractNumId="106">
    <w:nsid w:val="17180B0B"/>
    <w:multiLevelType w:val="hybridMultilevel"/>
    <w:lvl w:ilvl="0">
      <w:lvlJc w:val="left"/>
      <w:lvlText w:val="(%1)"/>
      <w:numFmt w:val="lowerLetter"/>
      <w:start w:val="1"/>
    </w:lvl>
  </w:abstractNum>
  <w:abstractNum w:abstractNumId="107">
    <w:nsid w:val="579328B9"/>
    <w:multiLevelType w:val="hybridMultilevel"/>
    <w:lvl w:ilvl="0">
      <w:lvlJc w:val="left"/>
      <w:lvlText w:val="(%1)"/>
      <w:numFmt w:val="lowerLetter"/>
      <w:start w:val="3"/>
    </w:lvl>
  </w:abstractNum>
  <w:abstractNum w:abstractNumId="108">
    <w:nsid w:val="5D205E20"/>
    <w:multiLevelType w:val="hybridMultilevel"/>
    <w:lvl w:ilvl="0">
      <w:lvlJc w:val="left"/>
      <w:lvlText w:val="(%1)"/>
      <w:numFmt w:val="lowerLetter"/>
      <w:start w:val="1"/>
    </w:lvl>
    <w:lvl w:ilvl="1">
      <w:lvlJc w:val="left"/>
      <w:lvlText w:val="(%2)"/>
      <w:numFmt w:val="lowerRoman"/>
      <w:start w:val="1"/>
    </w:lvl>
  </w:abstractNum>
  <w:abstractNum w:abstractNumId="109">
    <w:nsid w:val="11CCA8BA"/>
    <w:multiLevelType w:val="hybridMultilevel"/>
    <w:lvl w:ilvl="0">
      <w:lvlJc w:val="left"/>
      <w:lvlText w:val="(%1)"/>
      <w:numFmt w:val="lowerLetter"/>
      <w:start w:val="4"/>
    </w:lvl>
  </w:abstractNum>
  <w:abstractNum w:abstractNumId="110">
    <w:nsid w:val="4D32AB86"/>
    <w:multiLevelType w:val="hybridMultilevel"/>
    <w:lvl w:ilvl="0">
      <w:lvlJc w:val="left"/>
      <w:lvlText w:val="%1"/>
      <w:numFmt w:val="upperLetter"/>
      <w:start w:val="1"/>
    </w:lvl>
    <w:lvl w:ilvl="1">
      <w:lvlJc w:val="left"/>
      <w:lvlText w:val="(%2)"/>
      <w:numFmt w:val="lowerLetter"/>
      <w:start w:val="1"/>
    </w:lvl>
  </w:abstractNum>
  <w:abstractNum w:abstractNumId="111">
    <w:nsid w:val="3F07ACC3"/>
    <w:multiLevelType w:val="hybridMultilevel"/>
    <w:lvl w:ilvl="0">
      <w:lvlJc w:val="left"/>
      <w:lvlText w:val="(%1)"/>
      <w:numFmt w:val="upperLetter"/>
      <w:start w:val="2"/>
    </w:lvl>
    <w:lvl w:ilvl="1">
      <w:lvlJc w:val="left"/>
      <w:lvlText w:val="%2"/>
      <w:numFmt w:val="lowerLetter"/>
      <w:start w:val="1"/>
    </w:lvl>
  </w:abstractNum>
  <w:abstractNum w:abstractNumId="112">
    <w:nsid w:val="6B47F63E"/>
    <w:multiLevelType w:val="hybridMultilevel"/>
    <w:lvl w:ilvl="0">
      <w:lvlJc w:val="left"/>
      <w:lvlText w:val="(%1)"/>
      <w:numFmt w:val="lowerLetter"/>
      <w:start w:val="3"/>
    </w:lvl>
  </w:abstractNum>
  <w:abstractNum w:abstractNumId="113">
    <w:nsid w:val="5CB44A05"/>
    <w:multiLevelType w:val="hybridMultilevel"/>
    <w:lvl w:ilvl="0">
      <w:lvlJc w:val="left"/>
      <w:lvlText w:val="(%1)"/>
      <w:numFmt w:val="lowerLetter"/>
      <w:start w:val="1"/>
    </w:lvl>
  </w:abstractNum>
  <w:abstractNum w:abstractNumId="114">
    <w:nsid w:val="16CF80F1"/>
    <w:multiLevelType w:val="hybridMultilevel"/>
    <w:lvl w:ilvl="0">
      <w:lvlJc w:val="left"/>
      <w:lvlText w:val="%1"/>
      <w:numFmt w:val="lowerLetter"/>
      <w:start w:val="1"/>
    </w:lvl>
    <w:lvl w:ilvl="1">
      <w:lvlJc w:val="left"/>
      <w:lvlText w:val="(%2)"/>
      <w:numFmt w:val="lowerRoman"/>
      <w:start w:val="1"/>
    </w:lvl>
  </w:abstractNum>
  <w:abstractNum w:abstractNumId="115">
    <w:nsid w:val="1C695DEC"/>
    <w:multiLevelType w:val="hybridMultilevel"/>
    <w:lvl w:ilvl="0">
      <w:lvlJc w:val="left"/>
      <w:lvlText w:val="(%1)"/>
      <w:numFmt w:val="lowerLetter"/>
      <w:start w:val="3"/>
    </w:lvl>
    <w:lvl w:ilvl="1">
      <w:lvlJc w:val="left"/>
      <w:lvlText w:val="%2"/>
      <w:numFmt w:val="lowerRoman"/>
      <w:start w:val="1"/>
    </w:lvl>
  </w:abstractNum>
  <w:abstractNum w:abstractNumId="116">
    <w:nsid w:val="3FCFAED9"/>
    <w:multiLevelType w:val="hybridMultilevel"/>
    <w:lvl w:ilvl="0">
      <w:lvlJc w:val="left"/>
      <w:lvlText w:val="(%1)"/>
      <w:numFmt w:val="lowerRoman"/>
      <w:start w:val="1"/>
    </w:lvl>
  </w:abstractNum>
  <w:abstractNum w:abstractNumId="117">
    <w:nsid w:val="F856867"/>
    <w:multiLevelType w:val="hybridMultilevel"/>
    <w:lvl w:ilvl="0">
      <w:lvlJc w:val="left"/>
      <w:lvlText w:val="(%1)"/>
      <w:numFmt w:val="lowerRoman"/>
      <w:start w:val="1"/>
    </w:lvl>
  </w:abstractNum>
  <w:abstractNum w:abstractNumId="118">
    <w:nsid w:val="11B1CC33"/>
    <w:multiLevelType w:val="hybridMultilevel"/>
    <w:lvl w:ilvl="0">
      <w:lvlJc w:val="left"/>
      <w:lvlText w:val="(%1)"/>
      <w:numFmt w:val="lowerLetter"/>
      <w:start w:val="1"/>
    </w:lvl>
  </w:abstractNum>
  <w:abstractNum w:abstractNumId="119">
    <w:nsid w:val="2E22FBB7"/>
    <w:multiLevelType w:val="hybridMultilevel"/>
    <w:lvl w:ilvl="0">
      <w:lvlJc w:val="left"/>
      <w:lvlText w:val="(%1)"/>
      <w:numFmt w:val="lowerRoman"/>
      <w:start w:val="2"/>
    </w:lvl>
  </w:abstractNum>
  <w:abstractNum w:abstractNumId="120">
    <w:nsid w:val="29934699"/>
    <w:multiLevelType w:val="hybridMultilevel"/>
    <w:lvl w:ilvl="0">
      <w:lvlJc w:val="left"/>
      <w:lvlText w:val="(%1)"/>
      <w:numFmt w:val="lowerLetter"/>
      <w:start w:val="1"/>
    </w:lvl>
  </w:abstractNum>
  <w:abstractNum w:abstractNumId="121">
    <w:nsid w:val="77485850"/>
    <w:multiLevelType w:val="hybridMultilevel"/>
    <w:lvl w:ilvl="0">
      <w:lvlJc w:val="left"/>
      <w:lvlText w:val="(%1)"/>
      <w:numFmt w:val="lowerLetter"/>
      <w:start w:val="1"/>
    </w:lvl>
  </w:abstractNum>
  <w:abstractNum w:abstractNumId="122">
    <w:nsid w:val="744939A3"/>
    <w:multiLevelType w:val="hybridMultilevel"/>
    <w:lvl w:ilvl="0">
      <w:lvlJc w:val="left"/>
      <w:lvlText w:val="(%1)"/>
      <w:numFmt w:val="lowerLetter"/>
      <w:start w:val="4"/>
    </w:lvl>
  </w:abstractNum>
  <w:abstractNum w:abstractNumId="123">
    <w:nsid w:val="4FA0D2E3"/>
    <w:multiLevelType w:val="hybridMultilevel"/>
    <w:lvl w:ilvl="0">
      <w:lvlJc w:val="left"/>
      <w:lvlText w:val="(%1)"/>
      <w:numFmt w:val="lowerLetter"/>
      <w:start w:val="1"/>
    </w:lvl>
  </w:abstractNum>
  <w:abstractNum w:abstractNumId="124">
    <w:nsid w:val="6B1D2C14"/>
    <w:multiLevelType w:val="hybridMultilevel"/>
    <w:lvl w:ilvl="0">
      <w:lvlJc w:val="left"/>
      <w:lvlText w:val="(%1)"/>
      <w:numFmt w:val="lowerRoman"/>
      <w:start w:val="2"/>
    </w:lvl>
  </w:abstractNum>
  <w:abstractNum w:abstractNumId="125">
    <w:nsid w:val="68B867D3"/>
    <w:multiLevelType w:val="hybridMultilevel"/>
    <w:lvl w:ilvl="0">
      <w:lvlJc w:val="left"/>
      <w:lvlText w:val="(%1)"/>
      <w:numFmt w:val="lowerLetter"/>
      <w:start w:val="1"/>
    </w:lvl>
  </w:abstractNum>
  <w:abstractNum w:abstractNumId="126">
    <w:nsid w:val="3F7F5DD9"/>
    <w:multiLevelType w:val="hybridMultilevel"/>
    <w:lvl w:ilvl="0">
      <w:lvlJc w:val="left"/>
      <w:lvlText w:val="(%1)"/>
      <w:numFmt w:val="lowerLetter"/>
      <w:start w:val="1"/>
    </w:lvl>
  </w:abstractNum>
  <w:abstractNum w:abstractNumId="127">
    <w:nsid w:val="2AE05A34"/>
    <w:multiLevelType w:val="hybridMultilevel"/>
    <w:lvl w:ilvl="0">
      <w:lvlJc w:val="left"/>
      <w:lvlText w:val="(%1)"/>
      <w:numFmt w:val="lowerLetter"/>
      <w:start w:val="4"/>
    </w:lvl>
  </w:abstractNum>
  <w:abstractNum w:abstractNumId="128">
    <w:nsid w:val="32794FF7"/>
    <w:multiLevelType w:val="hybridMultilevel"/>
    <w:lvl w:ilvl="0">
      <w:lvlJc w:val="left"/>
      <w:lvlText w:val="(%1)"/>
      <w:numFmt w:val="lowerLetter"/>
      <w:start w:val="1"/>
    </w:lvl>
  </w:abstractNum>
  <w:abstractNum w:abstractNumId="129">
    <w:nsid w:val="5454945E"/>
    <w:multiLevelType w:val="hybridMultilevel"/>
    <w:lvl w:ilvl="0">
      <w:lvlJc w:val="left"/>
      <w:lvlText w:val="(%1)"/>
      <w:numFmt w:val="lowerLetter"/>
      <w:start w:val="1"/>
    </w:lvl>
  </w:abstractNum>
  <w:abstractNum w:abstractNumId="130">
    <w:nsid w:val="4DEFDFA0"/>
    <w:multiLevelType w:val="hybridMultilevel"/>
    <w:lvl w:ilvl="0">
      <w:lvlJc w:val="left"/>
      <w:lvlText w:val="(%1)"/>
      <w:numFmt w:val="lowerLetter"/>
      <w:start w:val="5"/>
    </w:lvl>
  </w:abstractNum>
  <w:abstractNum w:abstractNumId="131">
    <w:nsid w:val="2123D5F2"/>
    <w:multiLevelType w:val="hybridMultilevel"/>
    <w:lvl w:ilvl="0">
      <w:lvlJc w:val="left"/>
      <w:lvlText w:val="(%1)"/>
      <w:numFmt w:val="lowerLetter"/>
      <w:start w:val="1"/>
    </w:lvl>
  </w:abstractNum>
  <w:abstractNum w:abstractNumId="132">
    <w:nsid w:val="135B8110"/>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2"/>
    </w:lvl>
    <w:lvl w:ilvl="3">
      <w:lvlJc w:val="left"/>
      <w:lvlText w:val="(%4)"/>
      <w:numFmt w:val="upperLetter"/>
      <w:start w:val="1"/>
    </w:lvl>
  </w:abstractNum>
  <w:abstractNum w:abstractNumId="133">
    <w:nsid w:val="94927A8"/>
    <w:multiLevelType w:val="hybridMultilevel"/>
    <w:lvl w:ilvl="0">
      <w:lvlJc w:val="left"/>
      <w:lvlText w:val="%1"/>
      <w:numFmt w:val="lowerLetter"/>
      <w:start w:val="1"/>
    </w:lvl>
    <w:lvl w:ilvl="1">
      <w:lvlJc w:val="left"/>
      <w:lvlText w:val="(%2)"/>
      <w:numFmt w:val="lowerLetter"/>
      <w:start w:val="1"/>
    </w:lvl>
  </w:abstractNum>
  <w:abstractNum w:abstractNumId="134">
    <w:nsid w:val="DCDF8F6"/>
    <w:multiLevelType w:val="hybridMultilevel"/>
    <w:lvl w:ilvl="0">
      <w:lvlJc w:val="left"/>
      <w:lvlText w:val="(%1)"/>
      <w:numFmt w:val="lowerLetter"/>
      <w:start w:val="35"/>
    </w:lvl>
    <w:lvl w:ilvl="1">
      <w:lvlJc w:val="left"/>
      <w:lvlText w:val="(%2)"/>
      <w:numFmt w:val="lowerLetter"/>
      <w:start w:val="2"/>
    </w:lvl>
  </w:abstractNum>
  <w:abstractNum w:abstractNumId="135">
    <w:nsid w:val="52D7B105"/>
    <w:multiLevelType w:val="hybridMultilevel"/>
    <w:lvl w:ilvl="0">
      <w:lvlJc w:val="left"/>
      <w:lvlText w:val="(%1)"/>
      <w:numFmt w:val="lowerLetter"/>
      <w:start w:val="1"/>
    </w:lvl>
  </w:abstractNum>
  <w:abstractNum w:abstractNumId="136">
    <w:nsid w:val="2E8A6394"/>
    <w:multiLevelType w:val="hybridMultilevel"/>
    <w:lvl w:ilvl="0">
      <w:lvlJc w:val="left"/>
      <w:lvlText w:val="(%1)"/>
      <w:numFmt w:val="lowerLetter"/>
      <w:start w:val="3"/>
    </w:lvl>
  </w:abstractNum>
  <w:abstractNum w:abstractNumId="137">
    <w:nsid w:val="24E60401"/>
    <w:multiLevelType w:val="hybridMultilevel"/>
    <w:lvl w:ilvl="0">
      <w:lvlJc w:val="left"/>
      <w:lvlText w:val="(%1)"/>
      <w:numFmt w:val="lowerLetter"/>
      <w:start w:val="2"/>
    </w:lvl>
  </w:abstractNum>
  <w:abstractNum w:abstractNumId="138">
    <w:nsid w:val="2A6AD9BE"/>
    <w:multiLevelType w:val="hybridMultilevel"/>
    <w:lvl w:ilvl="0">
      <w:lvlJc w:val="left"/>
      <w:lvlText w:val="(%1)"/>
      <w:numFmt w:val="lowerLetter"/>
      <w:start w:val="10"/>
    </w:lvl>
  </w:abstractNum>
  <w:abstractNum w:abstractNumId="139">
    <w:nsid w:val="BAAC1B4"/>
    <w:multiLevelType w:val="hybridMultilevel"/>
    <w:lvl w:ilvl="0">
      <w:lvlJc w:val="left"/>
      <w:lvlText w:val="(%1)"/>
      <w:numFmt w:val="lowerLetter"/>
      <w:start w:val="19"/>
    </w:lvl>
  </w:abstractNum>
  <w:abstractNum w:abstractNumId="140">
    <w:nsid w:val="36B2ACBC"/>
    <w:multiLevelType w:val="hybridMultilevel"/>
    <w:lvl w:ilvl="0">
      <w:lvlJc w:val="left"/>
      <w:lvlText w:val="(%1)"/>
      <w:numFmt w:val="lowerLetter"/>
      <w:start w:val="21"/>
    </w:lvl>
  </w:abstractNum>
  <w:abstractNum w:abstractNumId="141">
    <w:nsid w:val="779D8544"/>
    <w:multiLevelType w:val="hybridMultilevel"/>
    <w:lvl w:ilvl="0">
      <w:lvlJc w:val="left"/>
      <w:lvlText w:val="(%1)"/>
      <w:numFmt w:val="lowerLetter"/>
      <w:start w:val="27"/>
    </w:lvl>
  </w:abstractNum>
  <w:abstractNum w:abstractNumId="142">
    <w:nsid w:val="4AB26E78"/>
    <w:multiLevelType w:val="hybridMultilevel"/>
    <w:lvl w:ilvl="0">
      <w:lvlJc w:val="left"/>
      <w:lvlText w:val="(%1)"/>
      <w:numFmt w:val="lowerLetter"/>
      <w:start w:val="31"/>
    </w:lvl>
  </w:abstractNum>
  <w:abstractNum w:abstractNumId="143">
    <w:nsid w:val="21FAA2FA"/>
    <w:multiLevelType w:val="hybridMultilevel"/>
    <w:lvl w:ilvl="0">
      <w:lvlJc w:val="left"/>
      <w:lvlText w:val="(%1)"/>
      <w:numFmt w:val="lowerLetter"/>
      <w:start w:val="1"/>
    </w:lvl>
  </w:abstractNum>
  <w:abstractNum w:abstractNumId="144">
    <w:nsid w:val="5451CF49"/>
    <w:multiLevelType w:val="hybridMultilevel"/>
    <w:lvl w:ilvl="0">
      <w:lvlJc w:val="left"/>
      <w:lvlText w:val="(%1)"/>
      <w:numFmt w:val="lowerLetter"/>
      <w:start w:val="2"/>
    </w:lvl>
  </w:abstractNum>
  <w:abstractNum w:abstractNumId="145">
    <w:nsid w:val="6181EF69"/>
    <w:multiLevelType w:val="hybridMultilevel"/>
    <w:lvl w:ilvl="0">
      <w:lvlJc w:val="left"/>
      <w:lvlText w:val="(%1)"/>
      <w:numFmt w:val="lowerLetter"/>
      <w:start w:val="10"/>
    </w:lvl>
  </w:abstractNum>
  <w:abstractNum w:abstractNumId="146">
    <w:nsid w:val="3E6400E6"/>
    <w:multiLevelType w:val="hybridMultilevel"/>
    <w:lvl w:ilvl="0">
      <w:lvlJc w:val="left"/>
      <w:lvlText w:val="(%1)"/>
      <w:numFmt w:val="lowerLetter"/>
      <w:start w:val="17"/>
    </w:lvl>
  </w:abstractNum>
  <w:abstractNum w:abstractNumId="147">
    <w:nsid w:val="14217E23"/>
    <w:multiLevelType w:val="hybridMultilevel"/>
    <w:lvl w:ilvl="0">
      <w:lvlJc w:val="left"/>
      <w:lvlText w:val="(%1)"/>
      <w:numFmt w:val="lowerLetter"/>
      <w:start w:val="27"/>
    </w:lvl>
  </w:abstractNum>
  <w:abstractNum w:abstractNumId="148">
    <w:nsid w:val="710757D0"/>
    <w:multiLevelType w:val="hybridMultilevel"/>
    <w:lvl w:ilvl="0">
      <w:lvlJc w:val="left"/>
      <w:lvlText w:val="(%1)"/>
      <w:numFmt w:val="lowerLetter"/>
      <w:start w:val="1"/>
    </w:lvl>
  </w:abstractNum>
  <w:abstractNum w:abstractNumId="149">
    <w:nsid w:val="5015CD1A"/>
    <w:multiLevelType w:val="hybridMultilevel"/>
    <w:lvl w:ilvl="0">
      <w:lvlJc w:val="left"/>
      <w:lvlText w:val="(%1)"/>
      <w:numFmt w:val="lowerLetter"/>
      <w:start w:val="10"/>
    </w:lvl>
  </w:abstractNum>
  <w:abstractNum w:abstractNumId="150">
    <w:nsid w:val="424479DA"/>
    <w:multiLevelType w:val="hybridMultilevel"/>
    <w:lvl w:ilvl="0">
      <w:lvlJc w:val="left"/>
      <w:lvlText w:val="(%1)"/>
      <w:numFmt w:val="decimal"/>
      <w:start w:val="2"/>
    </w:lvl>
    <w:lvl w:ilvl="1">
      <w:lvlJc w:val="left"/>
      <w:lvlText w:val="(%2)"/>
      <w:numFmt w:val="lowerLetter"/>
      <w:start w:val="19"/>
    </w:lvl>
  </w:abstractNum>
  <w:abstractNum w:abstractNumId="151">
    <w:nsid w:val="1A9A9E69"/>
    <w:multiLevelType w:val="hybridMultilevel"/>
    <w:lvl w:ilvl="0">
      <w:lvlJc w:val="left"/>
      <w:lvlText w:val="(%1)"/>
      <w:numFmt w:val="lowerLetter"/>
      <w:start w:val="21"/>
    </w:lvl>
  </w:abstractNum>
  <w:abstractNum w:abstractNumId="152">
    <w:nsid w:val="475E256A"/>
    <w:multiLevelType w:val="hybridMultilevel"/>
    <w:lvl w:ilvl="0">
      <w:lvlJc w:val="left"/>
      <w:lvlText w:val="(%1)"/>
      <w:numFmt w:val="lowerLetter"/>
      <w:start w:val="27"/>
    </w:lvl>
  </w:abstractNum>
  <w:abstractNum w:abstractNumId="153">
    <w:nsid w:val="368DB37E"/>
    <w:multiLevelType w:val="hybridMultilevel"/>
    <w:lvl w:ilvl="0">
      <w:lvlJc w:val="left"/>
      <w:lvlText w:val="(%1)"/>
      <w:numFmt w:val="lowerLetter"/>
      <w:start w:val="1"/>
    </w:lvl>
  </w:abstractNum>
  <w:abstractNum w:abstractNumId="154">
    <w:nsid w:val="6A3B714C"/>
    <w:multiLevelType w:val="hybridMultilevel"/>
    <w:lvl w:ilvl="0">
      <w:lvlJc w:val="left"/>
      <w:lvlText w:val="(%1)"/>
      <w:numFmt w:val="lowerLetter"/>
      <w:start w:val="6"/>
    </w:lvl>
  </w:abstractNum>
  <w:abstractNum w:abstractNumId="155">
    <w:nsid w:val="327B517E"/>
    <w:multiLevelType w:val="hybridMultilevel"/>
    <w:lvl w:ilvl="0">
      <w:lvlJc w:val="left"/>
      <w:lvlText w:val="(%1)"/>
      <w:numFmt w:val="lowerLetter"/>
      <w:start w:val="1"/>
    </w:lvl>
  </w:abstractNum>
  <w:abstractNum w:abstractNumId="156">
    <w:nsid w:val="1F461B51"/>
    <w:multiLevelType w:val="hybridMultilevel"/>
    <w:lvl w:ilvl="0">
      <w:lvlJc w:val="left"/>
      <w:lvlText w:val="(%1)"/>
      <w:numFmt w:val="lowerLetter"/>
      <w:start w:val="8"/>
    </w:lvl>
  </w:abstractNum>
  <w:abstractNum w:abstractNumId="157">
    <w:nsid w:val="29BACF25"/>
    <w:multiLevelType w:val="hybridMultilevel"/>
    <w:lvl w:ilvl="0">
      <w:lvlJc w:val="left"/>
      <w:lvlText w:val="(%1)"/>
      <w:numFmt w:val="lowerLetter"/>
      <w:start w:val="1"/>
    </w:lvl>
  </w:abstractNum>
  <w:abstractNum w:abstractNumId="158">
    <w:nsid w:val="5D5BABB3"/>
    <w:multiLevelType w:val="hybridMultilevel"/>
    <w:lvl w:ilvl="0">
      <w:lvlJc w:val="left"/>
      <w:lvlText w:val="(%1)"/>
      <w:numFmt w:val="lowerLetter"/>
      <w:start w:val="14"/>
    </w:lvl>
  </w:abstractNum>
  <w:abstractNum w:abstractNumId="159">
    <w:nsid w:val="51BF6B48"/>
    <w:multiLevelType w:val="hybridMultilevel"/>
    <w:lvl w:ilvl="0">
      <w:lvlJc w:val="left"/>
      <w:lvlText w:val="(%1)"/>
      <w:numFmt w:val="lowerLetter"/>
      <w:start w:val="1"/>
    </w:lvl>
  </w:abstractNum>
  <w:abstractNum w:abstractNumId="160">
    <w:nsid w:val="7E0F6384"/>
    <w:multiLevelType w:val="hybridMultilevel"/>
    <w:lvl w:ilvl="0">
      <w:lvlJc w:val="left"/>
      <w:lvlText w:val="(%1)"/>
      <w:numFmt w:val="lowerLetter"/>
      <w:start w:val="2"/>
    </w:lvl>
  </w:abstractNum>
  <w:abstractNum w:abstractNumId="161">
    <w:nsid w:val="2B4B8B53"/>
    <w:multiLevelType w:val="hybridMultilevel"/>
    <w:lvl w:ilvl="0">
      <w:lvlJc w:val="left"/>
      <w:lvlText w:val="(%1)"/>
      <w:numFmt w:val="lowerLetter"/>
      <w:start w:val="1"/>
    </w:lvl>
  </w:abstractNum>
  <w:abstractNum w:abstractNumId="162">
    <w:nsid w:val="72E3413A"/>
    <w:multiLevelType w:val="hybridMultilevel"/>
    <w:lvl w:ilvl="0">
      <w:lvlJc w:val="left"/>
      <w:lvlText w:val="(%1)"/>
      <w:numFmt w:val="lowerLetter"/>
      <w:start w:val="8"/>
    </w:lvl>
  </w:abstractNum>
  <w:abstractNum w:abstractNumId="163">
    <w:nsid w:val="116AE494"/>
    <w:multiLevelType w:val="hybridMultilevel"/>
    <w:lvl w:ilvl="0">
      <w:lvlJc w:val="left"/>
      <w:lvlText w:val="%1"/>
      <w:numFmt w:val="decimal"/>
      <w:start w:val="1"/>
    </w:lvl>
    <w:lvl w:ilvl="1">
      <w:lvlJc w:val="left"/>
      <w:lvlText w:val="(%2)"/>
      <w:numFmt w:val="lowerLetter"/>
      <w:start w:val="1"/>
    </w:lvl>
  </w:abstractNum>
  <w:abstractNum w:abstractNumId="164">
    <w:nsid w:val="3494B2FB"/>
    <w:multiLevelType w:val="hybridMultilevel"/>
    <w:lvl w:ilvl="0">
      <w:lvlJc w:val="left"/>
      <w:lvlText w:val="(%1)"/>
      <w:numFmt w:val="decimal"/>
      <w:start w:val="30"/>
    </w:lvl>
    <w:lvl w:ilvl="1">
      <w:lvlJc w:val="left"/>
      <w:lvlText w:val="%2"/>
      <w:numFmt w:val="lowerLetter"/>
      <w:start w:val="1"/>
    </w:lvl>
  </w:abstractNum>
  <w:abstractNum w:abstractNumId="165">
    <w:nsid w:val="B13A31"/>
    <w:multiLevelType w:val="hybridMultilevel"/>
    <w:lvl w:ilvl="0">
      <w:lvlJc w:val="left"/>
      <w:lvlText w:val="%1"/>
      <w:numFmt w:val="lowerLetter"/>
      <w:start w:val="1"/>
    </w:lvl>
    <w:lvl w:ilvl="1">
      <w:lvlJc w:val="left"/>
      <w:lvlText w:val="(%2)"/>
      <w:numFmt w:val="lowerLetter"/>
      <w:start w:val="4"/>
    </w:lvl>
  </w:abstractNum>
  <w:abstractNum w:abstractNumId="166">
    <w:nsid w:val="64429599"/>
    <w:multiLevelType w:val="hybridMultilevel"/>
    <w:lvl w:ilvl="0">
      <w:lvlJc w:val="left"/>
      <w:lvlText w:val="(%1)"/>
      <w:numFmt w:val="lowerLetter"/>
      <w:start w:val="25"/>
    </w:lvl>
    <w:lvl w:ilvl="1">
      <w:lvlJc w:val="left"/>
      <w:lvlText w:val="(%2)"/>
      <w:numFmt w:val="lowerLetter"/>
      <w:start w:val="6"/>
    </w:lvl>
  </w:abstractNum>
  <w:abstractNum w:abstractNumId="167">
    <w:nsid w:val="631F1690"/>
    <w:multiLevelType w:val="hybridMultilevel"/>
    <w:lvl w:ilvl="0">
      <w:lvlJc w:val="left"/>
      <w:lvlText w:val="(%1)"/>
      <w:numFmt w:val="lowerLetter"/>
      <w:start w:val="8"/>
    </w:lvl>
  </w:abstractNum>
  <w:abstractNum w:abstractNumId="168">
    <w:nsid w:val="25973E32"/>
    <w:multiLevelType w:val="hybridMultilevel"/>
    <w:lvl w:ilvl="0">
      <w:lvlJc w:val="left"/>
      <w:lvlText w:val="(%1)"/>
      <w:numFmt w:val="lowerLetter"/>
      <w:start w:val="1"/>
    </w:lvl>
  </w:abstractNum>
  <w:abstractNum w:abstractNumId="169">
    <w:nsid w:val="EAD6F57"/>
    <w:multiLevelType w:val="hybridMultilevel"/>
    <w:lvl w:ilvl="0">
      <w:lvlJc w:val="left"/>
      <w:lvlText w:val="(%1)"/>
      <w:numFmt w:val="lowerLetter"/>
      <w:start w:val="1"/>
    </w:lvl>
  </w:abstractNum>
  <w:abstractNum w:abstractNumId="170">
    <w:nsid w:val="6EC9D844"/>
    <w:multiLevelType w:val="hybridMultilevel"/>
    <w:lvl w:ilvl="0">
      <w:lvlJc w:val="left"/>
      <w:lvlText w:val="(%1)"/>
      <w:numFmt w:val="lowerLetter"/>
      <w:start w:val="2"/>
    </w:lvl>
  </w:abstractNum>
  <w:abstractNum w:abstractNumId="171">
    <w:nsid w:val="5C49EAEE"/>
    <w:multiLevelType w:val="hybridMultilevel"/>
    <w:lvl w:ilvl="0">
      <w:lvlJc w:val="left"/>
      <w:lvlText w:val="(%1)"/>
      <w:numFmt w:val="lowerLetter"/>
      <w:start w:val="1"/>
    </w:lvl>
  </w:abstractNum>
  <w:abstractNum w:abstractNumId="172">
    <w:nsid w:val="64AF49B"/>
    <w:multiLevelType w:val="hybridMultilevel"/>
    <w:lvl w:ilvl="0">
      <w:lvlJc w:val="left"/>
      <w:lvlText w:val="(%1)"/>
      <w:numFmt w:val="lowerLetter"/>
      <w:start w:val="2"/>
    </w:lvl>
  </w:abstractNum>
  <w:abstractNum w:abstractNumId="173">
    <w:nsid w:val="397C46BC"/>
    <w:multiLevelType w:val="hybridMultilevel"/>
    <w:lvl w:ilvl="0">
      <w:lvlJc w:val="left"/>
      <w:lvlText w:val="(%1)"/>
      <w:numFmt w:val="lowerLetter"/>
      <w:start w:val="1"/>
    </w:lvl>
  </w:abstractNum>
  <w:abstractNum w:abstractNumId="174">
    <w:nsid w:val="7E448DE9"/>
    <w:multiLevelType w:val="hybridMultilevel"/>
    <w:lvl w:ilvl="0">
      <w:lvlJc w:val="left"/>
      <w:lvlText w:val="(%1)"/>
      <w:numFmt w:val="lowerLetter"/>
      <w:start w:val="1"/>
    </w:lvl>
  </w:abstractNum>
  <w:abstractNum w:abstractNumId="175">
    <w:nsid w:val="5A9CC3E5"/>
    <w:multiLevelType w:val="hybridMultilevel"/>
    <w:lvl w:ilvl="0">
      <w:lvlJc w:val="left"/>
      <w:lvlText w:val="(%1)"/>
      <w:numFmt w:val="lowerLetter"/>
      <w:start w:val="2"/>
    </w:lvl>
  </w:abstractNum>
  <w:abstractNum w:abstractNumId="176">
    <w:nsid w:val="1AFE3625"/>
    <w:multiLevelType w:val="hybridMultilevel"/>
    <w:lvl w:ilvl="0">
      <w:lvlJc w:val="left"/>
      <w:lvlText w:val="(%1)"/>
      <w:numFmt w:val="lowerLetter"/>
      <w:start w:val="1"/>
    </w:lvl>
  </w:abstractNum>
  <w:abstractNum w:abstractNumId="177">
    <w:nsid w:val="3CA88ECF"/>
    <w:multiLevelType w:val="hybridMultilevel"/>
    <w:lvl w:ilvl="0">
      <w:lvlJc w:val="left"/>
      <w:lvlText w:val="(%1)"/>
      <w:numFmt w:val="decimal"/>
      <w:start w:val="10"/>
    </w:lvl>
  </w:abstractNum>
  <w:abstractNum w:abstractNumId="178">
    <w:nsid w:val="6EBE4208"/>
    <w:multiLevelType w:val="hybridMultilevel"/>
    <w:lvl w:ilvl="0">
      <w:lvlJc w:val="left"/>
      <w:lvlText w:val="%1"/>
      <w:numFmt w:val="lowerLetter"/>
      <w:start w:val="1"/>
    </w:lvl>
    <w:lvl w:ilvl="1">
      <w:lvlJc w:val="left"/>
      <w:lvlText w:val="(%2)"/>
      <w:numFmt w:val="lowerLetter"/>
      <w:start w:val="1"/>
    </w:lvl>
  </w:abstractNum>
  <w:abstractNum w:abstractNumId="179">
    <w:nsid w:val="C058DF5"/>
    <w:multiLevelType w:val="hybridMultilevel"/>
    <w:lvl w:ilvl="0">
      <w:lvlJc w:val="left"/>
      <w:lvlText w:val="(%1)"/>
      <w:numFmt w:val="lowerLetter"/>
      <w:start w:val="61"/>
    </w:lvl>
    <w:lvl w:ilvl="1">
      <w:lvlJc w:val="left"/>
      <w:lvlText w:val="(%2)"/>
      <w:numFmt w:val="lowerLetter"/>
      <w:start w:val="4"/>
    </w:lvl>
  </w:abstractNum>
  <w:abstractNum w:abstractNumId="180">
    <w:nsid w:val="CBE5BE9"/>
    <w:multiLevelType w:val="hybridMultilevel"/>
    <w:lvl w:ilvl="0">
      <w:lvlJc w:val="left"/>
      <w:lvlText w:val="(%1)"/>
      <w:numFmt w:val="lowerLetter"/>
      <w:start w:val="6"/>
    </w:lvl>
  </w:abstractNum>
  <w:abstractNum w:abstractNumId="181">
    <w:nsid w:val="3102BBE2"/>
    <w:multiLevelType w:val="hybridMultilevel"/>
    <w:lvl w:ilvl="0">
      <w:lvlJc w:val="left"/>
      <w:lvlText w:val="(%1)"/>
      <w:numFmt w:val="lowerRoman"/>
      <w:start w:val="4"/>
    </w:lvl>
  </w:abstractNum>
  <w:abstractNum w:abstractNumId="182">
    <w:nsid w:val="26A02C5E"/>
    <w:multiLevelType w:val="hybridMultilevel"/>
    <w:lvl w:ilvl="0">
      <w:lvlJc w:val="left"/>
      <w:lvlText w:val="(%1)"/>
      <w:numFmt w:val="lowerLetter"/>
      <w:start w:val="1"/>
    </w:lvl>
    <w:lvl w:ilvl="1">
      <w:lvlJc w:val="left"/>
      <w:lvlText w:val="(%2)"/>
      <w:numFmt w:val="lowerLetter"/>
      <w:start w:val="9"/>
    </w:lvl>
  </w:abstractNum>
  <w:abstractNum w:abstractNumId="183">
    <w:nsid w:val="541C8153"/>
    <w:multiLevelType w:val="hybridMultilevel"/>
    <w:lvl w:ilvl="0">
      <w:lvlJc w:val="left"/>
      <w:lvlText w:val="(%1)"/>
      <w:numFmt w:val="lowerRoman"/>
      <w:start w:val="2"/>
    </w:lvl>
  </w:abstractNum>
  <w:abstractNum w:abstractNumId="184">
    <w:nsid w:val="67906F60"/>
    <w:multiLevelType w:val="hybridMultilevel"/>
    <w:lvl w:ilvl="0">
      <w:lvlJc w:val="left"/>
      <w:lvlText w:val="(%1)"/>
      <w:numFmt w:val="lowerLetter"/>
      <w:start w:val="2"/>
    </w:lvl>
  </w:abstractNum>
  <w:abstractNum w:abstractNumId="185">
    <w:nsid w:val="10DB9DAA"/>
    <w:multiLevelType w:val="hybridMultilevel"/>
    <w:lvl w:ilvl="0">
      <w:lvlJc w:val="left"/>
      <w:lvlText w:val="(%1)"/>
      <w:numFmt w:val="lowerLetter"/>
      <w:start w:val="3"/>
    </w:lvl>
  </w:abstractNum>
  <w:abstractNum w:abstractNumId="186">
    <w:nsid w:val="697D2D2"/>
    <w:multiLevelType w:val="hybridMultilevel"/>
    <w:lvl w:ilvl="0">
      <w:lvlJc w:val="left"/>
      <w:lvlText w:val="(%1)"/>
      <w:numFmt w:val="lowerLetter"/>
      <w:start w:val="5"/>
    </w:lvl>
  </w:abstractNum>
  <w:abstractNum w:abstractNumId="187">
    <w:nsid w:val="6D68AB2"/>
    <w:multiLevelType w:val="hybridMultilevel"/>
    <w:lvl w:ilvl="0">
      <w:lvlJc w:val="left"/>
      <w:lvlText w:val="(%1)"/>
      <w:numFmt w:val="lowerLetter"/>
      <w:start w:val="2"/>
    </w:lvl>
  </w:abstractNum>
  <w:abstractNum w:abstractNumId="188">
    <w:nsid w:val="3A966CD0"/>
    <w:multiLevelType w:val="hybridMultilevel"/>
    <w:lvl w:ilvl="0">
      <w:lvlJc w:val="left"/>
      <w:lvlText w:val="(%1)"/>
      <w:numFmt w:val="lowerLetter"/>
      <w:start w:val="1"/>
    </w:lvl>
  </w:abstractNum>
  <w:abstractNum w:abstractNumId="189">
    <w:nsid w:val="63F37E85"/>
    <w:multiLevelType w:val="hybridMultilevel"/>
    <w:lvl w:ilvl="0">
      <w:lvlJc w:val="left"/>
      <w:lvlText w:val="(%1)"/>
      <w:numFmt w:val="lowerRoman"/>
      <w:start w:val="1"/>
    </w:lvl>
  </w:abstractNum>
  <w:abstractNum w:abstractNumId="190">
    <w:nsid w:val="5895F5FA"/>
    <w:multiLevelType w:val="hybridMultilevel"/>
    <w:lvl w:ilvl="0">
      <w:lvlJc w:val="left"/>
      <w:lvlText w:val="(%1)"/>
      <w:numFmt w:val="upperLetter"/>
      <w:start w:val="1"/>
    </w:lvl>
  </w:abstractNum>
  <w:abstractNum w:abstractNumId="191">
    <w:nsid w:val="38A5D054"/>
    <w:multiLevelType w:val="hybridMultilevel"/>
    <w:lvl w:ilvl="0">
      <w:lvlJc w:val="left"/>
      <w:lvlText w:val="(%1)"/>
      <w:numFmt w:val="upperLetter"/>
      <w:start w:val="1"/>
    </w:lvl>
  </w:abstractNum>
  <w:abstractNum w:abstractNumId="192">
    <w:nsid w:val="F3F09D8"/>
    <w:multiLevelType w:val="hybridMultilevel"/>
    <w:lvl w:ilvl="0">
      <w:lvlJc w:val="left"/>
      <w:lvlText w:val="(%1)"/>
      <w:numFmt w:val="upperLetter"/>
      <w:start w:val="3"/>
    </w:lvl>
  </w:abstractNum>
  <w:abstractNum w:abstractNumId="193">
    <w:nsid w:val="4B793735"/>
    <w:multiLevelType w:val="hybridMultilevel"/>
    <w:lvl w:ilvl="0">
      <w:lvlJc w:val="left"/>
      <w:lvlText w:val="%1"/>
      <w:numFmt w:val="upperLetter"/>
      <w:start w:val="1"/>
    </w:lvl>
    <w:lvl w:ilvl="1">
      <w:lvlJc w:val="left"/>
      <w:lvlText w:val="(%2)"/>
      <w:numFmt w:val="upperLetter"/>
      <w:start w:val="6"/>
    </w:lvl>
  </w:abstractNum>
  <w:abstractNum w:abstractNumId="194">
    <w:nsid w:val="4A10B4E8"/>
    <w:multiLevelType w:val="hybridMultilevel"/>
    <w:lvl w:ilvl="0">
      <w:lvlJc w:val="left"/>
      <w:lvlText w:val="(%1)"/>
      <w:numFmt w:val="upperLetter"/>
      <w:start w:val="25"/>
    </w:lvl>
    <w:lvl w:ilvl="1">
      <w:lvlJc w:val="left"/>
      <w:lvlText w:val="%2"/>
      <w:numFmt w:val="upperLetter"/>
      <w:start w:val="1"/>
    </w:lvl>
  </w:abstractNum>
  <w:abstractNum w:abstractNumId="195">
    <w:nsid w:val="43D3BCD4"/>
    <w:multiLevelType w:val="hybridMultilevel"/>
    <w:lvl w:ilvl="0">
      <w:lvlJc w:val="left"/>
      <w:lvlText w:val="(%1)"/>
      <w:numFmt w:val="lowerLetter"/>
      <w:start w:val="3"/>
    </w:lvl>
  </w:abstractNum>
  <w:abstractNum w:abstractNumId="196">
    <w:nsid w:val="4C2A7166"/>
    <w:multiLevelType w:val="hybridMultilevel"/>
    <w:lvl w:ilvl="0">
      <w:lvlJc w:val="left"/>
      <w:lvlText w:val="(%1)"/>
      <w:numFmt w:val="lowerLetter"/>
      <w:start w:val="6"/>
    </w:lvl>
  </w:abstractNum>
  <w:abstractNum w:abstractNumId="197">
    <w:nsid w:val="2E534A82"/>
    <w:multiLevelType w:val="hybridMultilevel"/>
    <w:lvl w:ilvl="0">
      <w:lvlJc w:val="left"/>
      <w:lvlText w:val="(%1)"/>
      <w:numFmt w:val="lowerLetter"/>
      <w:start w:val="8"/>
    </w:lvl>
  </w:abstractNum>
  <w:abstractNum w:abstractNumId="198">
    <w:nsid w:val="26F2D364"/>
    <w:multiLevelType w:val="hybridMultilevel"/>
    <w:lvl w:ilvl="0">
      <w:lvlJc w:val="left"/>
      <w:lvlText w:val="(%1)"/>
      <w:numFmt w:val="lowerLetter"/>
      <w:start w:val="12"/>
    </w:lvl>
  </w:abstractNum>
  <w:abstractNum w:abstractNumId="199">
    <w:nsid w:val="71C1AF98"/>
    <w:multiLevelType w:val="hybridMultilevel"/>
    <w:lvl w:ilvl="0">
      <w:lvlJc w:val="left"/>
      <w:lvlText w:val="(%1)"/>
      <w:numFmt w:val="lowerLetter"/>
      <w:start w:val="1"/>
    </w:lvl>
  </w:abstractNum>
  <w:abstractNum w:abstractNumId="200">
    <w:nsid w:val="3D00B9D9"/>
    <w:multiLevelType w:val="hybridMultilevel"/>
    <w:lvl w:ilvl="0">
      <w:lvlJc w:val="left"/>
      <w:lvlText w:val="(%1)"/>
      <w:numFmt w:val="lowerLetter"/>
      <w:start w:val="1"/>
    </w:lvl>
  </w:abstractNum>
  <w:abstractNum w:abstractNumId="201">
    <w:nsid w:val="15BCABA8"/>
    <w:multiLevelType w:val="hybridMultilevel"/>
    <w:lvl w:ilvl="0">
      <w:lvlJc w:val="left"/>
      <w:lvlText w:val="(%1)"/>
      <w:numFmt w:val="lowerLetter"/>
      <w:start w:val="1"/>
    </w:lvl>
  </w:abstractNum>
  <w:abstractNum w:abstractNumId="202">
    <w:nsid w:val="4E0B9A87"/>
    <w:multiLevelType w:val="hybridMultilevel"/>
    <w:lvl w:ilvl="0">
      <w:lvlJc w:val="left"/>
      <w:lvlText w:val="(%1)"/>
      <w:numFmt w:val="lowerLetter"/>
      <w:start w:val="1"/>
    </w:lvl>
    <w:lvl w:ilvl="1">
      <w:lvlJc w:val="left"/>
      <w:lvlText w:val="(%2)"/>
      <w:numFmt w:val="lowerRoman"/>
      <w:start w:val="1"/>
    </w:lvl>
  </w:abstractNum>
  <w:abstractNum w:abstractNumId="203">
    <w:nsid w:val="434BAE75"/>
    <w:multiLevelType w:val="hybridMultilevel"/>
    <w:lvl w:ilvl="0">
      <w:lvlJc w:val="left"/>
      <w:lvlText w:val="(%1)"/>
      <w:numFmt w:val="lowerLetter"/>
      <w:start w:val="1"/>
    </w:lvl>
    <w:lvl w:ilvl="1">
      <w:lvlJc w:val="left"/>
      <w:lvlText w:val="(%2)"/>
      <w:numFmt w:val="lowerLetter"/>
      <w:start w:val="9"/>
    </w:lvl>
  </w:abstractNum>
  <w:abstractNum w:abstractNumId="204">
    <w:nsid w:val="4F38F26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05">
    <w:nsid w:val="4C502870"/>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06">
    <w:nsid w:val="1DE8725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07">
    <w:nsid w:val="6A37288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2025-02-12T16:11:46Z</dcterms:created>
  <dcterms:modified xsi:type="dcterms:W3CDTF">2025-02-12T16:11:46Z</dcterms:modified>
</cp:coreProperties>
</file>